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7E638" w14:textId="2E65D43C" w:rsidR="00801647" w:rsidRPr="00004C56" w:rsidRDefault="00801647" w:rsidP="00004C56">
      <w:r w:rsidRPr="00E71166">
        <w:rPr>
          <w:rFonts w:ascii="Arial" w:hAnsi="Arial" w:cs="Arial"/>
          <w:sz w:val="56"/>
          <w:szCs w:val="56"/>
        </w:rPr>
        <w:t>Business Case</w:t>
      </w:r>
      <w:r w:rsidR="009800BC">
        <w:rPr>
          <w:rFonts w:ascii="Arial" w:hAnsi="Arial" w:cs="Arial"/>
          <w:sz w:val="56"/>
          <w:szCs w:val="56"/>
        </w:rPr>
        <w:t xml:space="preserve"> </w:t>
      </w:r>
      <w:r w:rsidR="00DA3028">
        <w:rPr>
          <w:rFonts w:ascii="Arial" w:hAnsi="Arial" w:cs="Arial"/>
          <w:sz w:val="56"/>
          <w:szCs w:val="56"/>
        </w:rPr>
        <w:t>-</w:t>
      </w:r>
      <w:r w:rsidR="009800BC">
        <w:rPr>
          <w:rFonts w:ascii="Arial" w:hAnsi="Arial" w:cs="Arial"/>
          <w:sz w:val="56"/>
          <w:szCs w:val="56"/>
        </w:rPr>
        <w:t xml:space="preserve"> </w:t>
      </w:r>
      <w:r w:rsidR="00DA3028">
        <w:rPr>
          <w:rFonts w:ascii="Arial" w:hAnsi="Arial" w:cs="Arial"/>
          <w:sz w:val="56"/>
          <w:szCs w:val="56"/>
        </w:rPr>
        <w:t xml:space="preserve">XprESS </w:t>
      </w:r>
    </w:p>
    <w:p w14:paraId="486268A4" w14:textId="77777777" w:rsidR="00801647" w:rsidRPr="00F7088D" w:rsidRDefault="00801647" w:rsidP="00BE2AB4">
      <w:pPr>
        <w:pStyle w:val="ListParagraph"/>
        <w:numPr>
          <w:ilvl w:val="0"/>
          <w:numId w:val="1"/>
        </w:numPr>
        <w:ind w:hanging="720"/>
        <w:jc w:val="both"/>
        <w:rPr>
          <w:rFonts w:asciiTheme="minorHAnsi" w:hAnsiTheme="minorHAnsi" w:cs="Arial"/>
          <w:b/>
          <w:sz w:val="28"/>
          <w:szCs w:val="28"/>
          <w:u w:val="single"/>
        </w:rPr>
      </w:pPr>
      <w:r w:rsidRPr="00F7088D">
        <w:rPr>
          <w:rFonts w:asciiTheme="minorHAnsi" w:hAnsiTheme="minorHAnsi" w:cs="Arial"/>
          <w:b/>
          <w:sz w:val="28"/>
          <w:szCs w:val="28"/>
          <w:u w:val="single"/>
        </w:rPr>
        <w:t>Summary of proposal</w:t>
      </w:r>
    </w:p>
    <w:p w14:paraId="74BB55C8" w14:textId="77777777" w:rsidR="0052511F" w:rsidRDefault="00DC16A1" w:rsidP="00BE2AB4">
      <w:pPr>
        <w:pBdr>
          <w:bottom w:val="single" w:sz="6" w:space="1" w:color="auto"/>
        </w:pBdr>
        <w:autoSpaceDE w:val="0"/>
        <w:autoSpaceDN w:val="0"/>
        <w:adjustRightInd w:val="0"/>
        <w:spacing w:after="0"/>
      </w:pPr>
      <w:r>
        <w:t xml:space="preserve">This case for change focuses upon the introduction and benefits of the adoption of the XprESS ENT dilation system for treating chronic rhinosinusitis. The intention of this business case is to allow for more specific and in-depth conversations with key decision makers, and as a starting point to show proof of health economic and patient benefit of implementing the XprESS system. </w:t>
      </w:r>
    </w:p>
    <w:p w14:paraId="3956EB58" w14:textId="77777777" w:rsidR="0052511F" w:rsidRDefault="0052511F" w:rsidP="00BE2AB4">
      <w:pPr>
        <w:pBdr>
          <w:bottom w:val="single" w:sz="6" w:space="1" w:color="auto"/>
        </w:pBdr>
        <w:autoSpaceDE w:val="0"/>
        <w:autoSpaceDN w:val="0"/>
        <w:adjustRightInd w:val="0"/>
        <w:spacing w:after="0"/>
      </w:pPr>
    </w:p>
    <w:p w14:paraId="54F712EA" w14:textId="7934C049" w:rsidR="0052511F" w:rsidRDefault="00DC16A1" w:rsidP="00BE2AB4">
      <w:pPr>
        <w:pBdr>
          <w:bottom w:val="single" w:sz="6" w:space="1" w:color="auto"/>
        </w:pBdr>
        <w:autoSpaceDE w:val="0"/>
        <w:autoSpaceDN w:val="0"/>
        <w:adjustRightInd w:val="0"/>
        <w:spacing w:after="0"/>
      </w:pPr>
      <w:r>
        <w:t xml:space="preserve">The area of adoption is ear, </w:t>
      </w:r>
      <w:proofErr w:type="gramStart"/>
      <w:r>
        <w:t>nose</w:t>
      </w:r>
      <w:proofErr w:type="gramEnd"/>
      <w:r>
        <w:t xml:space="preserve"> and throat (ENT) within an outpatient setting as the procedure can be performed under local anaesthetic. Through the adoption of the XprESS system, trusts would benefit operationally and financially and align with the NICE guidelines and national recommendations</w:t>
      </w:r>
      <w:r w:rsidR="00224985">
        <w:t>.</w:t>
      </w:r>
    </w:p>
    <w:p w14:paraId="28447037" w14:textId="77777777" w:rsidR="0052511F" w:rsidRDefault="0052511F" w:rsidP="00BE2AB4">
      <w:pPr>
        <w:pBdr>
          <w:bottom w:val="single" w:sz="6" w:space="1" w:color="auto"/>
        </w:pBdr>
        <w:autoSpaceDE w:val="0"/>
        <w:autoSpaceDN w:val="0"/>
        <w:adjustRightInd w:val="0"/>
        <w:spacing w:after="0"/>
      </w:pPr>
    </w:p>
    <w:p w14:paraId="606017C5" w14:textId="77777777" w:rsidR="00983932" w:rsidRDefault="00DC16A1" w:rsidP="00BE2AB4">
      <w:pPr>
        <w:pBdr>
          <w:bottom w:val="single" w:sz="6" w:space="1" w:color="auto"/>
        </w:pBdr>
        <w:autoSpaceDE w:val="0"/>
        <w:autoSpaceDN w:val="0"/>
        <w:adjustRightInd w:val="0"/>
        <w:spacing w:after="0"/>
      </w:pPr>
      <w:r w:rsidRPr="00983932">
        <w:rPr>
          <w:b/>
          <w:bCs/>
        </w:rPr>
        <w:t>Rhinosinusitis</w:t>
      </w:r>
      <w:r>
        <w:t xml:space="preserve"> </w:t>
      </w:r>
    </w:p>
    <w:p w14:paraId="1DA12A96" w14:textId="77777777" w:rsidR="002526A4" w:rsidRDefault="00DC16A1" w:rsidP="00BE2AB4">
      <w:pPr>
        <w:pBdr>
          <w:bottom w:val="single" w:sz="6" w:space="1" w:color="auto"/>
        </w:pBdr>
        <w:autoSpaceDE w:val="0"/>
        <w:autoSpaceDN w:val="0"/>
        <w:adjustRightInd w:val="0"/>
        <w:spacing w:after="0"/>
      </w:pPr>
      <w:r>
        <w:t xml:space="preserve">Rhinosinusitis, also commonly known as sinusitis and sinus infection, is defined as inflammation of the nose and paranasal sinuses. This causes an increase in mucus production and a reduction in mucus drainage if the inflamed swollen mucosa blocks the sinus ostia. Symptoms may include fever, pain, and tenderness over the affected area together with a blocked or runny nose. </w:t>
      </w:r>
    </w:p>
    <w:p w14:paraId="47557632" w14:textId="77777777" w:rsidR="002526A4" w:rsidRDefault="002526A4" w:rsidP="00BE2AB4">
      <w:pPr>
        <w:pBdr>
          <w:bottom w:val="single" w:sz="6" w:space="1" w:color="auto"/>
        </w:pBdr>
        <w:autoSpaceDE w:val="0"/>
        <w:autoSpaceDN w:val="0"/>
        <w:adjustRightInd w:val="0"/>
        <w:spacing w:after="0"/>
      </w:pPr>
    </w:p>
    <w:p w14:paraId="17B4D9EA" w14:textId="77777777" w:rsidR="00686854" w:rsidRDefault="00DC16A1" w:rsidP="00BE2AB4">
      <w:pPr>
        <w:pBdr>
          <w:bottom w:val="single" w:sz="6" w:space="1" w:color="auto"/>
        </w:pBdr>
        <w:autoSpaceDE w:val="0"/>
        <w:autoSpaceDN w:val="0"/>
        <w:adjustRightInd w:val="0"/>
        <w:spacing w:after="0"/>
      </w:pPr>
      <w:r>
        <w:t>In acute rhinosinusitis, there is complete resolution of symptoms within 12 weeks of onset; persistence of symptoms for more than 12 weeks is categorised as chronic rhinosinusitis.</w:t>
      </w:r>
      <w:r w:rsidR="00AF1B82">
        <w:t xml:space="preserve"> </w:t>
      </w:r>
      <w:r>
        <w:t>Acute rhinosinusitis usually has an infective aetiology. The aetiology of chronic rhinosinusitis is largely unknown but is likely to be multi</w:t>
      </w:r>
      <w:r w:rsidR="00AF1B82">
        <w:t>-</w:t>
      </w:r>
      <w:r>
        <w:t xml:space="preserve">factorial, with inflammation, infection and obstruction of sinus ventilation playing a part. </w:t>
      </w:r>
    </w:p>
    <w:p w14:paraId="1B7733B4" w14:textId="77777777" w:rsidR="00686854" w:rsidRDefault="00686854" w:rsidP="00BE2AB4">
      <w:pPr>
        <w:pBdr>
          <w:bottom w:val="single" w:sz="6" w:space="1" w:color="auto"/>
        </w:pBdr>
        <w:autoSpaceDE w:val="0"/>
        <w:autoSpaceDN w:val="0"/>
        <w:adjustRightInd w:val="0"/>
        <w:spacing w:after="0"/>
      </w:pPr>
    </w:p>
    <w:p w14:paraId="6E0265D2" w14:textId="17642ECE" w:rsidR="002526A4" w:rsidRDefault="00DC16A1" w:rsidP="00BE2AB4">
      <w:pPr>
        <w:pBdr>
          <w:bottom w:val="single" w:sz="6" w:space="1" w:color="auto"/>
        </w:pBdr>
        <w:autoSpaceDE w:val="0"/>
        <w:autoSpaceDN w:val="0"/>
        <w:adjustRightInd w:val="0"/>
        <w:spacing w:after="0"/>
      </w:pPr>
      <w:r>
        <w:t xml:space="preserve">Chronic rhinosinusitis is a highly prevalent condition affecting 10% of the UK adult population. It is associated with significant reduction of quality of life, high health-care utilisation and significant absenteeism/presenteeism. Diagnosis is made by the presence of two or more persistent symptoms for at least 12 weeks, one of which should be nasal obstruction and/or nasal discharge, and/or facial pain/pressure or anosmia. </w:t>
      </w:r>
    </w:p>
    <w:p w14:paraId="10703C38" w14:textId="77777777" w:rsidR="002526A4" w:rsidRDefault="002526A4" w:rsidP="00BE2AB4">
      <w:pPr>
        <w:pBdr>
          <w:bottom w:val="single" w:sz="6" w:space="1" w:color="auto"/>
        </w:pBdr>
        <w:autoSpaceDE w:val="0"/>
        <w:autoSpaceDN w:val="0"/>
        <w:adjustRightInd w:val="0"/>
        <w:spacing w:after="0"/>
      </w:pPr>
    </w:p>
    <w:p w14:paraId="6D19ABD7" w14:textId="3C904969" w:rsidR="00DC16A1" w:rsidRDefault="00DC16A1" w:rsidP="00BE2AB4">
      <w:pPr>
        <w:pBdr>
          <w:bottom w:val="single" w:sz="6" w:space="1" w:color="auto"/>
        </w:pBdr>
        <w:autoSpaceDE w:val="0"/>
        <w:autoSpaceDN w:val="0"/>
        <w:adjustRightInd w:val="0"/>
        <w:spacing w:after="0"/>
      </w:pPr>
      <w:r>
        <w:t>Chronic rhinosinusitis is sub-categorised by the presence or absence of nasal polyps (</w:t>
      </w:r>
      <w:proofErr w:type="spellStart"/>
      <w:r>
        <w:t>CRSwNP</w:t>
      </w:r>
      <w:proofErr w:type="spellEnd"/>
      <w:r>
        <w:t xml:space="preserve"> or </w:t>
      </w:r>
      <w:proofErr w:type="spellStart"/>
      <w:r>
        <w:t>CRSsNP</w:t>
      </w:r>
      <w:proofErr w:type="spellEnd"/>
      <w:r>
        <w:t xml:space="preserve"> respectively). Treatment entails a trial of maximum medical therapy, with surgery reserved for recalcitrant cases, after the diagnosis is confirmed by radiology and after an appropriate trial of treatment. Current evidence suggest that the benefits of surgery are greatest in patients undergoing surgery at an early stage in their disease; therefore, once medical therapy has been deemed to have failed there should be no further delay in referral. Patients undergoing surgery within 12 months of onset of symptoms that fail to respond to maximum medical therapy, achieve significantly better measured outcomes in terms on improvements in SNOT-22 than those undergoing surgery at a later stage. Healthcare utilisation is significantly lower in the first two years following surgery in patients undergoing surgical intervention compared with those having surgery at a later stage</w:t>
      </w:r>
      <w:r w:rsidR="00E566EC">
        <w:t>.</w:t>
      </w:r>
    </w:p>
    <w:p w14:paraId="4A9FF3BC" w14:textId="75565E24" w:rsidR="008011DB" w:rsidRDefault="008011DB" w:rsidP="00BE2AB4">
      <w:pPr>
        <w:pBdr>
          <w:bottom w:val="single" w:sz="6" w:space="1" w:color="auto"/>
        </w:pBdr>
        <w:autoSpaceDE w:val="0"/>
        <w:autoSpaceDN w:val="0"/>
        <w:adjustRightInd w:val="0"/>
        <w:spacing w:after="0"/>
        <w:jc w:val="both"/>
      </w:pPr>
    </w:p>
    <w:p w14:paraId="01B6B79D" w14:textId="77777777" w:rsidR="008011DB" w:rsidRPr="008011DB" w:rsidRDefault="008011DB" w:rsidP="00BE2AB4">
      <w:pPr>
        <w:pBdr>
          <w:bottom w:val="single" w:sz="6" w:space="1" w:color="auto"/>
        </w:pBdr>
        <w:autoSpaceDE w:val="0"/>
        <w:autoSpaceDN w:val="0"/>
        <w:adjustRightInd w:val="0"/>
        <w:spacing w:after="0"/>
        <w:jc w:val="both"/>
        <w:rPr>
          <w:rFonts w:cs="Arial"/>
          <w:b/>
          <w:bCs/>
        </w:rPr>
      </w:pPr>
      <w:r w:rsidRPr="008011DB">
        <w:rPr>
          <w:rFonts w:cs="Arial"/>
          <w:b/>
          <w:bCs/>
        </w:rPr>
        <w:t>XprESS ENT dilation system</w:t>
      </w:r>
    </w:p>
    <w:p w14:paraId="1851DC45" w14:textId="2CC02FF2" w:rsidR="008011DB" w:rsidRPr="008011DB" w:rsidRDefault="008011DB" w:rsidP="00BE2AB4">
      <w:pPr>
        <w:pBdr>
          <w:bottom w:val="single" w:sz="6" w:space="1" w:color="auto"/>
        </w:pBdr>
        <w:autoSpaceDE w:val="0"/>
        <w:autoSpaceDN w:val="0"/>
        <w:adjustRightInd w:val="0"/>
        <w:spacing w:after="0"/>
        <w:jc w:val="both"/>
        <w:rPr>
          <w:rFonts w:cs="Arial"/>
        </w:rPr>
      </w:pPr>
      <w:r w:rsidRPr="008011DB">
        <w:rPr>
          <w:rFonts w:cs="Arial"/>
        </w:rPr>
        <w:t>The XprESS ENT dilation system is a sterile, single-use device for treating chronic rhinosinusitis. The XprESS system received NICE medical technologies guidance MTG30</w:t>
      </w:r>
      <w:r w:rsidR="00224985">
        <w:rPr>
          <w:rFonts w:cs="Arial"/>
        </w:rPr>
        <w:t xml:space="preserve"> </w:t>
      </w:r>
      <w:r w:rsidRPr="008011DB">
        <w:rPr>
          <w:rFonts w:cs="Arial"/>
        </w:rPr>
        <w:t xml:space="preserve">13th December 2016. </w:t>
      </w:r>
    </w:p>
    <w:p w14:paraId="579E5A93" w14:textId="77777777" w:rsidR="008011DB" w:rsidRDefault="008011DB" w:rsidP="00BE2AB4">
      <w:pPr>
        <w:pBdr>
          <w:bottom w:val="single" w:sz="6" w:space="1" w:color="auto"/>
        </w:pBdr>
        <w:autoSpaceDE w:val="0"/>
        <w:autoSpaceDN w:val="0"/>
        <w:adjustRightInd w:val="0"/>
        <w:spacing w:after="0"/>
        <w:jc w:val="both"/>
        <w:rPr>
          <w:rFonts w:cs="Arial"/>
        </w:rPr>
      </w:pPr>
    </w:p>
    <w:p w14:paraId="17755F08" w14:textId="526D7247" w:rsidR="008011DB" w:rsidRPr="008011DB" w:rsidRDefault="008011DB" w:rsidP="00BE2AB4">
      <w:pPr>
        <w:pBdr>
          <w:bottom w:val="single" w:sz="6" w:space="1" w:color="auto"/>
        </w:pBdr>
        <w:autoSpaceDE w:val="0"/>
        <w:autoSpaceDN w:val="0"/>
        <w:adjustRightInd w:val="0"/>
        <w:spacing w:after="0"/>
        <w:jc w:val="both"/>
        <w:rPr>
          <w:rFonts w:cs="Arial"/>
        </w:rPr>
      </w:pPr>
      <w:r w:rsidRPr="008011DB">
        <w:rPr>
          <w:rFonts w:cs="Arial"/>
        </w:rPr>
        <w:t xml:space="preserve">The XprESS system is a minimally invasive alternative to functional endoscopic sinus surgery (FESS) offering equivalent efficacy and minimal acute inflammation while preserving more sinus tissue and mucosa. This procedure can be performed under local anaesthetic in an out-patient setting and is clinically proven </w:t>
      </w:r>
    </w:p>
    <w:p w14:paraId="0CCB8196" w14:textId="01B8CA83" w:rsidR="008011DB" w:rsidRDefault="008011DB" w:rsidP="00BE2AB4">
      <w:pPr>
        <w:pBdr>
          <w:bottom w:val="single" w:sz="6" w:space="1" w:color="auto"/>
        </w:pBdr>
        <w:autoSpaceDE w:val="0"/>
        <w:autoSpaceDN w:val="0"/>
        <w:adjustRightInd w:val="0"/>
        <w:spacing w:after="0"/>
        <w:jc w:val="both"/>
        <w:rPr>
          <w:rFonts w:cs="Arial"/>
        </w:rPr>
      </w:pPr>
      <w:r w:rsidRPr="008011DB">
        <w:rPr>
          <w:rFonts w:cs="Arial"/>
        </w:rPr>
        <w:t>to significantly reduce sinusitis symptoms.</w:t>
      </w:r>
    </w:p>
    <w:p w14:paraId="293DAEFA" w14:textId="77777777" w:rsidR="008011DB" w:rsidRPr="008011DB" w:rsidRDefault="008011DB" w:rsidP="00BE2AB4">
      <w:pPr>
        <w:pBdr>
          <w:bottom w:val="single" w:sz="6" w:space="1" w:color="auto"/>
        </w:pBdr>
        <w:autoSpaceDE w:val="0"/>
        <w:autoSpaceDN w:val="0"/>
        <w:adjustRightInd w:val="0"/>
        <w:spacing w:after="0"/>
        <w:jc w:val="both"/>
        <w:rPr>
          <w:rFonts w:cs="Arial"/>
        </w:rPr>
      </w:pPr>
    </w:p>
    <w:p w14:paraId="5E9B5311" w14:textId="71EC1681" w:rsidR="00BB0E1F" w:rsidRDefault="008011DB" w:rsidP="00BE2AB4">
      <w:pPr>
        <w:pBdr>
          <w:bottom w:val="single" w:sz="6" w:space="1" w:color="auto"/>
        </w:pBdr>
        <w:autoSpaceDE w:val="0"/>
        <w:autoSpaceDN w:val="0"/>
        <w:adjustRightInd w:val="0"/>
        <w:spacing w:after="0"/>
        <w:jc w:val="both"/>
        <w:rPr>
          <w:rFonts w:cs="Arial"/>
        </w:rPr>
      </w:pPr>
      <w:r w:rsidRPr="008011DB">
        <w:rPr>
          <w:rFonts w:cs="Arial"/>
        </w:rPr>
        <w:t>The potential benefits of introducing the XprESS system into the NHS Trust include:</w:t>
      </w:r>
    </w:p>
    <w:p w14:paraId="19688CC7" w14:textId="77777777" w:rsidR="00BB0E1F" w:rsidRPr="00BB0E1F" w:rsidRDefault="00BB0E1F" w:rsidP="00BE2AB4">
      <w:pPr>
        <w:pBdr>
          <w:bottom w:val="single" w:sz="6" w:space="1" w:color="auto"/>
        </w:pBdr>
        <w:autoSpaceDE w:val="0"/>
        <w:autoSpaceDN w:val="0"/>
        <w:adjustRightInd w:val="0"/>
        <w:spacing w:after="0"/>
        <w:jc w:val="both"/>
        <w:rPr>
          <w:rFonts w:cs="Arial"/>
        </w:rPr>
      </w:pPr>
      <w:r w:rsidRPr="00BB0E1F">
        <w:rPr>
          <w:rFonts w:cs="Arial"/>
        </w:rPr>
        <w:t>• Operational gains to the Trust</w:t>
      </w:r>
    </w:p>
    <w:p w14:paraId="5AED65AA" w14:textId="77777777" w:rsidR="00BB0E1F" w:rsidRPr="00BB0E1F" w:rsidRDefault="00BB0E1F" w:rsidP="00BE2AB4">
      <w:pPr>
        <w:pBdr>
          <w:bottom w:val="single" w:sz="6" w:space="1" w:color="auto"/>
        </w:pBdr>
        <w:autoSpaceDE w:val="0"/>
        <w:autoSpaceDN w:val="0"/>
        <w:adjustRightInd w:val="0"/>
        <w:spacing w:after="0"/>
        <w:jc w:val="both"/>
        <w:rPr>
          <w:rFonts w:cs="Arial"/>
        </w:rPr>
      </w:pPr>
      <w:r w:rsidRPr="00BB0E1F">
        <w:rPr>
          <w:rFonts w:cs="Arial"/>
        </w:rPr>
        <w:t xml:space="preserve">• Increased capacity in theatre </w:t>
      </w:r>
    </w:p>
    <w:p w14:paraId="60620D83" w14:textId="77777777" w:rsidR="00BB0E1F" w:rsidRPr="00BB0E1F" w:rsidRDefault="00BB0E1F" w:rsidP="00BE2AB4">
      <w:pPr>
        <w:pBdr>
          <w:bottom w:val="single" w:sz="6" w:space="1" w:color="auto"/>
        </w:pBdr>
        <w:autoSpaceDE w:val="0"/>
        <w:autoSpaceDN w:val="0"/>
        <w:adjustRightInd w:val="0"/>
        <w:spacing w:after="0"/>
        <w:jc w:val="both"/>
        <w:rPr>
          <w:rFonts w:cs="Arial"/>
        </w:rPr>
      </w:pPr>
      <w:r w:rsidRPr="00BB0E1F">
        <w:rPr>
          <w:rFonts w:cs="Arial"/>
        </w:rPr>
        <w:t>• Reduction in length of stay</w:t>
      </w:r>
    </w:p>
    <w:p w14:paraId="2CAD43DE" w14:textId="77777777" w:rsidR="00BB0E1F" w:rsidRPr="00BB0E1F" w:rsidRDefault="00BB0E1F" w:rsidP="00BE2AB4">
      <w:pPr>
        <w:pBdr>
          <w:bottom w:val="single" w:sz="6" w:space="1" w:color="auto"/>
        </w:pBdr>
        <w:autoSpaceDE w:val="0"/>
        <w:autoSpaceDN w:val="0"/>
        <w:adjustRightInd w:val="0"/>
        <w:spacing w:after="0"/>
        <w:jc w:val="both"/>
        <w:rPr>
          <w:rFonts w:cs="Arial"/>
        </w:rPr>
      </w:pPr>
      <w:r w:rsidRPr="00BB0E1F">
        <w:rPr>
          <w:rFonts w:cs="Arial"/>
        </w:rPr>
        <w:lastRenderedPageBreak/>
        <w:t>• Reduction in risks associated with general anaesthetic</w:t>
      </w:r>
    </w:p>
    <w:p w14:paraId="0E1156FF" w14:textId="77777777" w:rsidR="00BB0E1F" w:rsidRPr="00BB0E1F" w:rsidRDefault="00BB0E1F" w:rsidP="00BE2AB4">
      <w:pPr>
        <w:pBdr>
          <w:bottom w:val="single" w:sz="6" w:space="1" w:color="auto"/>
        </w:pBdr>
        <w:autoSpaceDE w:val="0"/>
        <w:autoSpaceDN w:val="0"/>
        <w:adjustRightInd w:val="0"/>
        <w:spacing w:after="0"/>
        <w:jc w:val="both"/>
        <w:rPr>
          <w:rFonts w:cs="Arial"/>
        </w:rPr>
      </w:pPr>
      <w:r w:rsidRPr="00BB0E1F">
        <w:rPr>
          <w:rFonts w:cs="Arial"/>
        </w:rPr>
        <w:t xml:space="preserve">• Fewer staff resources as the procedure </w:t>
      </w:r>
      <w:proofErr w:type="gramStart"/>
      <w:r w:rsidRPr="00BB0E1F">
        <w:rPr>
          <w:rFonts w:cs="Arial"/>
        </w:rPr>
        <w:t>is</w:t>
      </w:r>
      <w:proofErr w:type="gramEnd"/>
      <w:r w:rsidRPr="00BB0E1F">
        <w:rPr>
          <w:rFonts w:cs="Arial"/>
        </w:rPr>
        <w:t xml:space="preserve"> done while the patient is awake under local anaesthetic </w:t>
      </w:r>
    </w:p>
    <w:p w14:paraId="4A4322B8" w14:textId="77777777" w:rsidR="00BB0E1F" w:rsidRPr="00BB0E1F" w:rsidRDefault="00BB0E1F" w:rsidP="00BE2AB4">
      <w:pPr>
        <w:pBdr>
          <w:bottom w:val="single" w:sz="6" w:space="1" w:color="auto"/>
        </w:pBdr>
        <w:autoSpaceDE w:val="0"/>
        <w:autoSpaceDN w:val="0"/>
        <w:adjustRightInd w:val="0"/>
        <w:spacing w:after="0"/>
        <w:jc w:val="both"/>
        <w:rPr>
          <w:rFonts w:cs="Arial"/>
        </w:rPr>
      </w:pPr>
      <w:r w:rsidRPr="00BB0E1F">
        <w:rPr>
          <w:rFonts w:cs="Arial"/>
        </w:rPr>
        <w:t>• Reduction in duration of prescription pain medication</w:t>
      </w:r>
    </w:p>
    <w:p w14:paraId="0C97BB86" w14:textId="77777777" w:rsidR="00BB0E1F" w:rsidRPr="00BB0E1F" w:rsidRDefault="00BB0E1F" w:rsidP="00BE2AB4">
      <w:pPr>
        <w:pBdr>
          <w:bottom w:val="single" w:sz="6" w:space="1" w:color="auto"/>
        </w:pBdr>
        <w:autoSpaceDE w:val="0"/>
        <w:autoSpaceDN w:val="0"/>
        <w:adjustRightInd w:val="0"/>
        <w:spacing w:after="0"/>
        <w:jc w:val="both"/>
        <w:rPr>
          <w:rFonts w:cs="Arial"/>
        </w:rPr>
      </w:pPr>
      <w:r w:rsidRPr="00BB0E1F">
        <w:rPr>
          <w:rFonts w:cs="Arial"/>
        </w:rPr>
        <w:t>• Reduction in postoperative nasal bleeding visits</w:t>
      </w:r>
    </w:p>
    <w:p w14:paraId="3401AC84" w14:textId="77777777" w:rsidR="00BB0E1F" w:rsidRPr="00BB0E1F" w:rsidRDefault="00BB0E1F" w:rsidP="00BE2AB4">
      <w:pPr>
        <w:pBdr>
          <w:bottom w:val="single" w:sz="6" w:space="1" w:color="auto"/>
        </w:pBdr>
        <w:autoSpaceDE w:val="0"/>
        <w:autoSpaceDN w:val="0"/>
        <w:adjustRightInd w:val="0"/>
        <w:spacing w:after="0"/>
        <w:jc w:val="both"/>
        <w:rPr>
          <w:rFonts w:cs="Arial"/>
        </w:rPr>
      </w:pPr>
      <w:r w:rsidRPr="00BB0E1F">
        <w:rPr>
          <w:rFonts w:cs="Arial"/>
        </w:rPr>
        <w:t>• Reduction in hospital readmissions</w:t>
      </w:r>
    </w:p>
    <w:p w14:paraId="3F441D91" w14:textId="77777777" w:rsidR="00BB0E1F" w:rsidRPr="00BB0E1F" w:rsidRDefault="00BB0E1F" w:rsidP="00BE2AB4">
      <w:pPr>
        <w:pBdr>
          <w:bottom w:val="single" w:sz="6" w:space="1" w:color="auto"/>
        </w:pBdr>
        <w:autoSpaceDE w:val="0"/>
        <w:autoSpaceDN w:val="0"/>
        <w:adjustRightInd w:val="0"/>
        <w:spacing w:after="0"/>
        <w:jc w:val="both"/>
        <w:rPr>
          <w:rFonts w:cs="Arial"/>
        </w:rPr>
      </w:pPr>
      <w:r w:rsidRPr="00BB0E1F">
        <w:rPr>
          <w:rFonts w:cs="Arial"/>
        </w:rPr>
        <w:t>• Potentially reduces the waiting list for ENT surgery</w:t>
      </w:r>
    </w:p>
    <w:p w14:paraId="332F26CF" w14:textId="77777777" w:rsidR="00BB0E1F" w:rsidRPr="00BB0E1F" w:rsidRDefault="00BB0E1F" w:rsidP="00BE2AB4">
      <w:pPr>
        <w:pBdr>
          <w:bottom w:val="single" w:sz="6" w:space="1" w:color="auto"/>
        </w:pBdr>
        <w:autoSpaceDE w:val="0"/>
        <w:autoSpaceDN w:val="0"/>
        <w:adjustRightInd w:val="0"/>
        <w:spacing w:after="0"/>
        <w:jc w:val="both"/>
        <w:rPr>
          <w:rFonts w:cs="Arial"/>
        </w:rPr>
      </w:pPr>
      <w:r w:rsidRPr="00BB0E1F">
        <w:rPr>
          <w:rFonts w:cs="Arial"/>
        </w:rPr>
        <w:t>• Increases the efficiency and productivity of the NHS</w:t>
      </w:r>
    </w:p>
    <w:p w14:paraId="32F09297" w14:textId="77777777" w:rsidR="00BB0E1F" w:rsidRPr="00BB0E1F" w:rsidRDefault="00BB0E1F" w:rsidP="00BE2AB4">
      <w:pPr>
        <w:pBdr>
          <w:bottom w:val="single" w:sz="6" w:space="1" w:color="auto"/>
        </w:pBdr>
        <w:autoSpaceDE w:val="0"/>
        <w:autoSpaceDN w:val="0"/>
        <w:adjustRightInd w:val="0"/>
        <w:spacing w:after="0"/>
        <w:jc w:val="both"/>
        <w:rPr>
          <w:rFonts w:cs="Arial"/>
        </w:rPr>
      </w:pPr>
      <w:r w:rsidRPr="00BB0E1F">
        <w:rPr>
          <w:rFonts w:cs="Arial"/>
        </w:rPr>
        <w:t>• Improved patient comfort, outcomes, and experience</w:t>
      </w:r>
    </w:p>
    <w:p w14:paraId="1E547277" w14:textId="7575F8A4" w:rsidR="00BB0E1F" w:rsidRDefault="00BB0E1F" w:rsidP="00BE2AB4">
      <w:pPr>
        <w:pBdr>
          <w:bottom w:val="single" w:sz="6" w:space="1" w:color="auto"/>
        </w:pBdr>
        <w:autoSpaceDE w:val="0"/>
        <w:autoSpaceDN w:val="0"/>
        <w:adjustRightInd w:val="0"/>
        <w:spacing w:after="0"/>
        <w:jc w:val="both"/>
        <w:rPr>
          <w:rFonts w:cs="Arial"/>
        </w:rPr>
      </w:pPr>
      <w:r w:rsidRPr="00BB0E1F">
        <w:rPr>
          <w:rFonts w:cs="Arial"/>
        </w:rPr>
        <w:t>• Potential to reduce environmental impact</w:t>
      </w:r>
    </w:p>
    <w:p w14:paraId="49D0A423" w14:textId="77777777" w:rsidR="00431965" w:rsidRDefault="00431965" w:rsidP="00BE2AB4">
      <w:pPr>
        <w:pBdr>
          <w:bottom w:val="single" w:sz="6" w:space="1" w:color="auto"/>
        </w:pBdr>
        <w:autoSpaceDE w:val="0"/>
        <w:autoSpaceDN w:val="0"/>
        <w:adjustRightInd w:val="0"/>
        <w:spacing w:after="0"/>
        <w:jc w:val="both"/>
        <w:rPr>
          <w:rFonts w:cs="Arial"/>
        </w:rPr>
      </w:pPr>
    </w:p>
    <w:p w14:paraId="1F599C76" w14:textId="77777777" w:rsidR="00A62237" w:rsidRPr="00F7088D" w:rsidRDefault="00A62237" w:rsidP="00A62237">
      <w:r w:rsidRPr="00F7088D">
        <w:rPr>
          <w:b/>
          <w:bCs/>
          <w:sz w:val="28"/>
          <w:szCs w:val="28"/>
        </w:rPr>
        <w:t>2.</w:t>
      </w:r>
      <w:r w:rsidRPr="00F7088D">
        <w:rPr>
          <w:b/>
          <w:bCs/>
          <w:sz w:val="28"/>
          <w:szCs w:val="28"/>
        </w:rPr>
        <w:tab/>
      </w:r>
      <w:r w:rsidRPr="00A62237">
        <w:rPr>
          <w:b/>
          <w:bCs/>
          <w:sz w:val="28"/>
          <w:szCs w:val="28"/>
          <w:u w:val="single"/>
        </w:rPr>
        <w:t>Link to NHS and Trust Objectives</w:t>
      </w:r>
      <w:r w:rsidRPr="00F7088D">
        <w:t xml:space="preserve"> - </w:t>
      </w:r>
      <w:r w:rsidRPr="00F7088D">
        <w:rPr>
          <w:color w:val="FF0000"/>
        </w:rPr>
        <w:t>To add Trust specific objectives</w:t>
      </w:r>
    </w:p>
    <w:p w14:paraId="76EBBB5E" w14:textId="78DA3026" w:rsidR="008011DB" w:rsidRPr="00A62237" w:rsidRDefault="00A62237" w:rsidP="00A62237">
      <w:r w:rsidRPr="00D23409">
        <w:t>Below outlines the national recommendations of the GIRFT Ear, Nose and Throat Programme that align to the XprESS system</w:t>
      </w:r>
      <w:r>
        <w:t>:</w:t>
      </w:r>
    </w:p>
    <w:p w14:paraId="402B6518" w14:textId="0B1F1062" w:rsidR="00D23409" w:rsidRPr="00D23409" w:rsidRDefault="00D23409" w:rsidP="00D23409">
      <w:pPr>
        <w:ind w:left="284"/>
      </w:pPr>
      <w:r w:rsidRPr="00D23409">
        <w:t xml:space="preserve">• </w:t>
      </w:r>
      <w:r w:rsidRPr="00D23409">
        <w:rPr>
          <w:b/>
          <w:bCs/>
        </w:rPr>
        <w:t>Day case treatment</w:t>
      </w:r>
      <w:r w:rsidRPr="00D23409">
        <w:t xml:space="preserve"> - Increase the use of day case across ENT. There is a huge opportunity for more of the national ENT caseload to be treated on a day case basis if the right facilities and expertise can be put in place. Increasing the use of day case treatment in ENT would benefit patients as well as ENT units and their trusts.</w:t>
      </w:r>
    </w:p>
    <w:p w14:paraId="5BD23371" w14:textId="1FE54C8F" w:rsidR="00D23409" w:rsidRPr="00D23409" w:rsidRDefault="00D23409" w:rsidP="00D23409">
      <w:pPr>
        <w:ind w:left="284"/>
      </w:pPr>
      <w:r w:rsidRPr="00D23409">
        <w:t xml:space="preserve">• </w:t>
      </w:r>
      <w:r w:rsidRPr="00D23409">
        <w:rPr>
          <w:b/>
          <w:bCs/>
        </w:rPr>
        <w:t>Procurement</w:t>
      </w:r>
      <w:r w:rsidRPr="00D23409">
        <w:t xml:space="preserve"> - Improve procurement of devices and consumables, through cost and pricing transparency, </w:t>
      </w:r>
      <w:proofErr w:type="gramStart"/>
      <w:r w:rsidRPr="00D23409">
        <w:t>aggregation</w:t>
      </w:r>
      <w:proofErr w:type="gramEnd"/>
      <w:r w:rsidRPr="00D23409">
        <w:t xml:space="preserve"> and consolidation, and by sharing best practice</w:t>
      </w:r>
    </w:p>
    <w:p w14:paraId="34093242" w14:textId="59E1FC46" w:rsidR="00D23409" w:rsidRPr="00D23409" w:rsidRDefault="00D23409" w:rsidP="00D23409">
      <w:pPr>
        <w:ind w:left="284"/>
      </w:pPr>
      <w:r w:rsidRPr="00D23409">
        <w:t xml:space="preserve">• </w:t>
      </w:r>
      <w:r w:rsidRPr="00D23409">
        <w:rPr>
          <w:b/>
          <w:bCs/>
        </w:rPr>
        <w:t>Outcome metrics</w:t>
      </w:r>
      <w:r w:rsidRPr="00D23409">
        <w:t xml:space="preserve"> - Consider including Patient Reported Outcome Metrics (PROMs) for ENT surgery in the national PROMs programme or other established national audit.</w:t>
      </w:r>
    </w:p>
    <w:p w14:paraId="17FFCE6B" w14:textId="77777777" w:rsidR="00154099" w:rsidRDefault="00BB0E1F" w:rsidP="00B47F43">
      <w:pPr>
        <w:spacing w:after="0"/>
        <w:rPr>
          <w:rFonts w:cs="Arial"/>
        </w:rPr>
      </w:pPr>
      <w:r w:rsidRPr="00154099">
        <w:rPr>
          <w:rFonts w:cs="Arial"/>
          <w:b/>
          <w:bCs/>
        </w:rPr>
        <w:t>NHS Operational priorities for 2022/23</w:t>
      </w:r>
      <w:r>
        <w:rPr>
          <w:rFonts w:cs="Arial"/>
        </w:rPr>
        <w:t xml:space="preserve"> </w:t>
      </w:r>
    </w:p>
    <w:p w14:paraId="0025E1D5" w14:textId="2B570D76" w:rsidR="00BB0E1F" w:rsidRDefault="00154099" w:rsidP="00B47F43">
      <w:pPr>
        <w:spacing w:after="0"/>
        <w:rPr>
          <w:rFonts w:cs="Arial"/>
        </w:rPr>
      </w:pPr>
      <w:r>
        <w:rPr>
          <w:rFonts w:cs="Arial"/>
        </w:rPr>
        <w:t xml:space="preserve">These </w:t>
      </w:r>
      <w:r w:rsidR="00BB0E1F">
        <w:rPr>
          <w:rFonts w:cs="Arial"/>
        </w:rPr>
        <w:t>require NHS Trusts to</w:t>
      </w:r>
    </w:p>
    <w:p w14:paraId="48554B5F" w14:textId="77777777" w:rsidR="00BB0E1F" w:rsidRPr="00E31D16" w:rsidRDefault="00BB0E1F" w:rsidP="00CE769C">
      <w:pPr>
        <w:numPr>
          <w:ilvl w:val="0"/>
          <w:numId w:val="15"/>
        </w:numPr>
        <w:spacing w:after="0"/>
        <w:jc w:val="both"/>
        <w:rPr>
          <w:rFonts w:cs="Arial"/>
        </w:rPr>
      </w:pPr>
      <w:r w:rsidRPr="00E31D16">
        <w:rPr>
          <w:rFonts w:cs="Arial"/>
          <w:lang w:val="en-US"/>
        </w:rPr>
        <w:t xml:space="preserve">Deliver </w:t>
      </w:r>
      <w:r w:rsidRPr="00E31D16">
        <w:rPr>
          <w:rFonts w:cs="Arial"/>
          <w:i/>
          <w:iCs/>
          <w:lang w:val="en-US"/>
        </w:rPr>
        <w:t>significantly</w:t>
      </w:r>
      <w:r w:rsidRPr="00E31D16">
        <w:rPr>
          <w:rFonts w:cs="Arial"/>
          <w:lang w:val="en-US"/>
        </w:rPr>
        <w:t xml:space="preserve"> more elective care to:</w:t>
      </w:r>
    </w:p>
    <w:p w14:paraId="0B394EB0" w14:textId="77777777" w:rsidR="00BB0E1F" w:rsidRPr="00E31D16" w:rsidRDefault="00BB0E1F" w:rsidP="00CE769C">
      <w:pPr>
        <w:numPr>
          <w:ilvl w:val="1"/>
          <w:numId w:val="15"/>
        </w:numPr>
        <w:spacing w:after="0"/>
        <w:jc w:val="both"/>
        <w:rPr>
          <w:rFonts w:cs="Arial"/>
        </w:rPr>
      </w:pPr>
      <w:r w:rsidRPr="00E31D16">
        <w:rPr>
          <w:rFonts w:cs="Arial"/>
          <w:lang w:val="en-US"/>
        </w:rPr>
        <w:t>Tackle the elective backlog</w:t>
      </w:r>
    </w:p>
    <w:p w14:paraId="308C6944" w14:textId="77777777" w:rsidR="00BB0E1F" w:rsidRPr="00E31D16" w:rsidRDefault="00BB0E1F" w:rsidP="00CE769C">
      <w:pPr>
        <w:numPr>
          <w:ilvl w:val="1"/>
          <w:numId w:val="15"/>
        </w:numPr>
        <w:spacing w:after="0"/>
        <w:jc w:val="both"/>
        <w:rPr>
          <w:rFonts w:cs="Arial"/>
        </w:rPr>
      </w:pPr>
      <w:r w:rsidRPr="00E31D16">
        <w:rPr>
          <w:rFonts w:cs="Arial"/>
          <w:lang w:val="en-US"/>
        </w:rPr>
        <w:t>Reduce long waits</w:t>
      </w:r>
    </w:p>
    <w:p w14:paraId="15AF1971" w14:textId="77777777" w:rsidR="00BB0E1F" w:rsidRPr="00E31D16" w:rsidRDefault="00BB0E1F" w:rsidP="00CE769C">
      <w:pPr>
        <w:numPr>
          <w:ilvl w:val="1"/>
          <w:numId w:val="15"/>
        </w:numPr>
        <w:spacing w:after="0"/>
        <w:jc w:val="both"/>
        <w:rPr>
          <w:rFonts w:cs="Arial"/>
        </w:rPr>
      </w:pPr>
      <w:r w:rsidRPr="00E31D16">
        <w:rPr>
          <w:rFonts w:cs="Arial"/>
          <w:lang w:val="en-US"/>
        </w:rPr>
        <w:t>Improve performance against cancer waiting times standards</w:t>
      </w:r>
    </w:p>
    <w:p w14:paraId="796FBF51" w14:textId="77777777" w:rsidR="00BB0E1F" w:rsidRPr="00E31D16" w:rsidRDefault="00BB0E1F" w:rsidP="00CE769C">
      <w:pPr>
        <w:numPr>
          <w:ilvl w:val="1"/>
          <w:numId w:val="15"/>
        </w:numPr>
        <w:spacing w:after="0"/>
        <w:jc w:val="both"/>
        <w:rPr>
          <w:rFonts w:cs="Arial"/>
        </w:rPr>
      </w:pPr>
      <w:r w:rsidRPr="00E31D16">
        <w:rPr>
          <w:rFonts w:cs="Arial"/>
          <w:lang w:val="en-US"/>
        </w:rPr>
        <w:t xml:space="preserve">Take full advantage of opportunities to transform the delivery of services  </w:t>
      </w:r>
    </w:p>
    <w:p w14:paraId="03E6C045" w14:textId="77777777" w:rsidR="00CE769C" w:rsidRDefault="00CE769C" w:rsidP="00CE769C">
      <w:pPr>
        <w:spacing w:after="0"/>
        <w:jc w:val="both"/>
        <w:rPr>
          <w:rFonts w:cs="Arial"/>
        </w:rPr>
      </w:pPr>
    </w:p>
    <w:p w14:paraId="4F0B7A44" w14:textId="542754A2" w:rsidR="00BB0E1F" w:rsidRDefault="00BB0E1F" w:rsidP="00CE769C">
      <w:pPr>
        <w:spacing w:after="0"/>
        <w:jc w:val="both"/>
        <w:rPr>
          <w:rFonts w:cs="Arial"/>
        </w:rPr>
      </w:pPr>
      <w:proofErr w:type="gramStart"/>
      <w:r>
        <w:rPr>
          <w:rFonts w:cs="Arial"/>
        </w:rPr>
        <w:t>Specifically</w:t>
      </w:r>
      <w:proofErr w:type="gramEnd"/>
      <w:r>
        <w:rPr>
          <w:rFonts w:cs="Arial"/>
        </w:rPr>
        <w:t xml:space="preserve"> NHS Trusts are required to:</w:t>
      </w:r>
    </w:p>
    <w:p w14:paraId="065E55A7" w14:textId="77777777" w:rsidR="00BB0E1F" w:rsidRPr="00CC4608" w:rsidRDefault="00BB0E1F" w:rsidP="00CE769C">
      <w:pPr>
        <w:numPr>
          <w:ilvl w:val="0"/>
          <w:numId w:val="16"/>
        </w:numPr>
        <w:spacing w:after="0"/>
        <w:jc w:val="both"/>
        <w:rPr>
          <w:rFonts w:cs="Arial"/>
        </w:rPr>
      </w:pPr>
      <w:r w:rsidRPr="00CC4608">
        <w:rPr>
          <w:rFonts w:cs="Arial"/>
          <w:lang w:val="en-US"/>
        </w:rPr>
        <w:t xml:space="preserve">In 2022/23 deliver over 10% more elective activity than before the pandemic and reduce long waits </w:t>
      </w:r>
    </w:p>
    <w:p w14:paraId="6C089E10" w14:textId="77777777" w:rsidR="00BB0E1F" w:rsidRPr="00802D1C" w:rsidRDefault="00BB0E1F" w:rsidP="00CE769C">
      <w:pPr>
        <w:numPr>
          <w:ilvl w:val="0"/>
          <w:numId w:val="16"/>
        </w:numPr>
        <w:spacing w:after="0"/>
        <w:jc w:val="both"/>
        <w:rPr>
          <w:rFonts w:cs="Arial"/>
        </w:rPr>
      </w:pPr>
      <w:r w:rsidRPr="00CC4608">
        <w:rPr>
          <w:rFonts w:cs="Arial"/>
          <w:lang w:val="en-US"/>
        </w:rPr>
        <w:t>By 2024/25 deliver 30% more elective activity</w:t>
      </w:r>
    </w:p>
    <w:p w14:paraId="21A4C712" w14:textId="77777777" w:rsidR="00BB0E1F" w:rsidRPr="00CC4608" w:rsidRDefault="00BB0E1F" w:rsidP="00CE769C">
      <w:pPr>
        <w:numPr>
          <w:ilvl w:val="0"/>
          <w:numId w:val="16"/>
        </w:numPr>
        <w:spacing w:after="0"/>
        <w:jc w:val="both"/>
        <w:rPr>
          <w:rFonts w:cs="Arial"/>
        </w:rPr>
      </w:pPr>
      <w:r w:rsidRPr="00CC4608">
        <w:rPr>
          <w:rFonts w:cs="Arial"/>
          <w:lang w:val="en-US"/>
        </w:rPr>
        <w:t>Reduce long waits</w:t>
      </w:r>
    </w:p>
    <w:p w14:paraId="4975CFBC" w14:textId="77777777" w:rsidR="00BB0E1F" w:rsidRPr="00802D1C" w:rsidRDefault="00BB0E1F" w:rsidP="00CE769C">
      <w:pPr>
        <w:numPr>
          <w:ilvl w:val="0"/>
          <w:numId w:val="17"/>
        </w:numPr>
        <w:tabs>
          <w:tab w:val="num" w:pos="720"/>
        </w:tabs>
        <w:spacing w:after="0"/>
        <w:jc w:val="both"/>
        <w:rPr>
          <w:rFonts w:cs="Arial"/>
        </w:rPr>
      </w:pPr>
      <w:r w:rsidRPr="00CC4608">
        <w:rPr>
          <w:rFonts w:cs="Arial"/>
          <w:lang w:val="en-US"/>
        </w:rPr>
        <w:t xml:space="preserve">By July 2022, eliminate waits of over 104 weeks  </w:t>
      </w:r>
    </w:p>
    <w:p w14:paraId="47AF431A" w14:textId="77777777" w:rsidR="00BB0E1F" w:rsidRPr="00802D1C" w:rsidRDefault="00BB0E1F" w:rsidP="00CE769C">
      <w:pPr>
        <w:numPr>
          <w:ilvl w:val="0"/>
          <w:numId w:val="17"/>
        </w:numPr>
        <w:tabs>
          <w:tab w:val="num" w:pos="720"/>
        </w:tabs>
        <w:spacing w:after="0"/>
        <w:jc w:val="both"/>
        <w:rPr>
          <w:rFonts w:cs="Arial"/>
        </w:rPr>
      </w:pPr>
      <w:r w:rsidRPr="00802D1C">
        <w:rPr>
          <w:rFonts w:cs="Arial"/>
          <w:lang w:val="en-US"/>
        </w:rPr>
        <w:t>By April 2023 eliminate waits of over 78 weeks </w:t>
      </w:r>
    </w:p>
    <w:p w14:paraId="1CD490D2" w14:textId="77777777" w:rsidR="00D23409" w:rsidRDefault="00D23409" w:rsidP="00D23409">
      <w:pPr>
        <w:spacing w:after="0"/>
      </w:pPr>
    </w:p>
    <w:p w14:paraId="6EDC6834" w14:textId="496A3758" w:rsidR="000B15A8" w:rsidRPr="00197E48" w:rsidRDefault="008D133D" w:rsidP="00197E48">
      <w:pPr>
        <w:spacing w:after="0"/>
      </w:pPr>
      <w:r w:rsidRPr="00D23409">
        <w:t xml:space="preserve">Procedures like </w:t>
      </w:r>
      <w:r w:rsidR="00CE769C" w:rsidRPr="00D23409">
        <w:t>XprESS</w:t>
      </w:r>
      <w:r w:rsidRPr="00D23409">
        <w:t xml:space="preserve"> can take the pressure of</w:t>
      </w:r>
      <w:r w:rsidR="00802D1C" w:rsidRPr="00D23409">
        <w:t>f</w:t>
      </w:r>
      <w:r w:rsidRPr="00D23409">
        <w:t xml:space="preserve"> the </w:t>
      </w:r>
      <w:r w:rsidR="003358E6" w:rsidRPr="00D23409">
        <w:t xml:space="preserve">current </w:t>
      </w:r>
      <w:r w:rsidRPr="00D23409">
        <w:t xml:space="preserve">system </w:t>
      </w:r>
      <w:r w:rsidR="003358E6" w:rsidRPr="00D23409">
        <w:t>in</w:t>
      </w:r>
      <w:r w:rsidRPr="00D23409">
        <w:t xml:space="preserve"> theatre and outpatients </w:t>
      </w:r>
      <w:r w:rsidR="003358E6" w:rsidRPr="00D23409">
        <w:t xml:space="preserve">waiting time </w:t>
      </w:r>
      <w:r w:rsidRPr="00D23409">
        <w:t>and</w:t>
      </w:r>
      <w:r>
        <w:t xml:space="preserve"> can free up time to meet new </w:t>
      </w:r>
      <w:r w:rsidR="003736F6">
        <w:t xml:space="preserve">elective recovery </w:t>
      </w:r>
      <w:r>
        <w:t>targets.</w:t>
      </w:r>
      <w:r w:rsidR="00197E48">
        <w:t xml:space="preserve"> </w:t>
      </w:r>
      <w:r w:rsidR="000B15A8" w:rsidRPr="000B15A8">
        <w:rPr>
          <w:rFonts w:cs="Arial"/>
        </w:rPr>
        <w:t xml:space="preserve">Importantly, the clinical outcomes </w:t>
      </w:r>
      <w:r w:rsidR="003736F6">
        <w:rPr>
          <w:rFonts w:cs="Arial"/>
        </w:rPr>
        <w:t>associated</w:t>
      </w:r>
      <w:r w:rsidR="00E56825">
        <w:rPr>
          <w:rFonts w:cs="Arial"/>
        </w:rPr>
        <w:t xml:space="preserve"> with</w:t>
      </w:r>
      <w:r w:rsidR="000B15A8" w:rsidRPr="000B15A8">
        <w:rPr>
          <w:rFonts w:cs="Arial"/>
        </w:rPr>
        <w:t xml:space="preserve"> the </w:t>
      </w:r>
      <w:r w:rsidR="00CE769C">
        <w:rPr>
          <w:rFonts w:cs="Arial"/>
        </w:rPr>
        <w:t>XprESS</w:t>
      </w:r>
      <w:r w:rsidR="000B15A8" w:rsidRPr="000B15A8">
        <w:rPr>
          <w:rFonts w:cs="Arial"/>
        </w:rPr>
        <w:t xml:space="preserve"> procedure </w:t>
      </w:r>
      <w:r w:rsidR="00E56825">
        <w:rPr>
          <w:rFonts w:cs="Arial"/>
        </w:rPr>
        <w:t>compared with</w:t>
      </w:r>
      <w:r w:rsidR="000B15A8" w:rsidRPr="000B15A8">
        <w:rPr>
          <w:rFonts w:cs="Arial"/>
        </w:rPr>
        <w:t xml:space="preserve"> current interventions provides an improved set of outcomes </w:t>
      </w:r>
      <w:proofErr w:type="gramStart"/>
      <w:r w:rsidR="000B15A8" w:rsidRPr="000B15A8">
        <w:rPr>
          <w:rFonts w:cs="Arial"/>
        </w:rPr>
        <w:t>including;</w:t>
      </w:r>
      <w:proofErr w:type="gramEnd"/>
      <w:r w:rsidR="000B15A8" w:rsidRPr="000B15A8">
        <w:rPr>
          <w:rFonts w:cs="Arial"/>
        </w:rPr>
        <w:t xml:space="preserve"> </w:t>
      </w:r>
    </w:p>
    <w:p w14:paraId="3D40DA84" w14:textId="57C6817D" w:rsidR="000B15A8" w:rsidRPr="000B15A8" w:rsidRDefault="000B15A8" w:rsidP="00CE769C">
      <w:pPr>
        <w:pStyle w:val="ListParagraph"/>
        <w:numPr>
          <w:ilvl w:val="0"/>
          <w:numId w:val="9"/>
        </w:numPr>
        <w:spacing w:line="259" w:lineRule="auto"/>
        <w:ind w:left="714" w:hanging="357"/>
        <w:rPr>
          <w:rFonts w:asciiTheme="minorHAnsi" w:hAnsiTheme="minorHAnsi" w:cs="Arial"/>
          <w:sz w:val="22"/>
          <w:szCs w:val="22"/>
        </w:rPr>
      </w:pPr>
      <w:r w:rsidRPr="000B15A8">
        <w:rPr>
          <w:rFonts w:asciiTheme="minorHAnsi" w:hAnsiTheme="minorHAnsi" w:cs="Arial"/>
          <w:sz w:val="22"/>
          <w:szCs w:val="22"/>
        </w:rPr>
        <w:t xml:space="preserve">Removes the need for overnight hospital stay </w:t>
      </w:r>
      <w:r w:rsidR="008D133D">
        <w:rPr>
          <w:rFonts w:asciiTheme="minorHAnsi" w:hAnsiTheme="minorHAnsi" w:cs="Arial"/>
          <w:sz w:val="22"/>
          <w:szCs w:val="22"/>
        </w:rPr>
        <w:t xml:space="preserve">and </w:t>
      </w:r>
      <w:r w:rsidR="006B0434">
        <w:rPr>
          <w:rFonts w:asciiTheme="minorHAnsi" w:hAnsiTheme="minorHAnsi" w:cs="Arial"/>
          <w:sz w:val="22"/>
          <w:szCs w:val="22"/>
        </w:rPr>
        <w:t xml:space="preserve">general </w:t>
      </w:r>
      <w:r w:rsidR="008D133D">
        <w:rPr>
          <w:rFonts w:asciiTheme="minorHAnsi" w:hAnsiTheme="minorHAnsi" w:cs="Arial"/>
          <w:sz w:val="22"/>
          <w:szCs w:val="22"/>
        </w:rPr>
        <w:t>anaesthetic</w:t>
      </w:r>
    </w:p>
    <w:p w14:paraId="391448EA" w14:textId="1B2615B7" w:rsidR="000B15A8" w:rsidRPr="00B075C1" w:rsidRDefault="00B075C1" w:rsidP="00B075C1">
      <w:pPr>
        <w:pStyle w:val="ListParagraph"/>
        <w:numPr>
          <w:ilvl w:val="0"/>
          <w:numId w:val="9"/>
        </w:numPr>
        <w:rPr>
          <w:rFonts w:asciiTheme="minorHAnsi" w:hAnsiTheme="minorHAnsi" w:cs="Arial"/>
          <w:sz w:val="22"/>
          <w:szCs w:val="22"/>
        </w:rPr>
      </w:pPr>
      <w:r w:rsidRPr="00B075C1">
        <w:rPr>
          <w:rFonts w:asciiTheme="minorHAnsi" w:hAnsiTheme="minorHAnsi" w:cs="Arial"/>
          <w:sz w:val="22"/>
          <w:szCs w:val="22"/>
        </w:rPr>
        <w:t>Improved patient outcomes</w:t>
      </w:r>
      <w:r>
        <w:rPr>
          <w:rFonts w:asciiTheme="minorHAnsi" w:hAnsiTheme="minorHAnsi" w:cs="Arial"/>
          <w:sz w:val="22"/>
          <w:szCs w:val="22"/>
        </w:rPr>
        <w:t xml:space="preserve"> </w:t>
      </w:r>
      <w:r w:rsidR="00051247">
        <w:rPr>
          <w:rFonts w:asciiTheme="minorHAnsi" w:hAnsiTheme="minorHAnsi" w:cs="Arial"/>
          <w:sz w:val="22"/>
          <w:szCs w:val="22"/>
        </w:rPr>
        <w:t>–</w:t>
      </w:r>
      <w:r>
        <w:rPr>
          <w:rFonts w:asciiTheme="minorHAnsi" w:hAnsiTheme="minorHAnsi" w:cs="Arial"/>
          <w:sz w:val="22"/>
          <w:szCs w:val="22"/>
        </w:rPr>
        <w:t xml:space="preserve"> </w:t>
      </w:r>
      <w:r w:rsidR="000B15A8" w:rsidRPr="00B075C1">
        <w:rPr>
          <w:rFonts w:asciiTheme="minorHAnsi" w:hAnsiTheme="minorHAnsi" w:cstheme="minorHAnsi"/>
          <w:sz w:val="22"/>
          <w:szCs w:val="22"/>
        </w:rPr>
        <w:t>Patient</w:t>
      </w:r>
      <w:r w:rsidR="00051247">
        <w:rPr>
          <w:rFonts w:asciiTheme="minorHAnsi" w:hAnsiTheme="minorHAnsi" w:cstheme="minorHAnsi"/>
          <w:sz w:val="22"/>
          <w:szCs w:val="22"/>
        </w:rPr>
        <w:t xml:space="preserve"> recovery is quicker and so</w:t>
      </w:r>
      <w:r w:rsidR="000B15A8" w:rsidRPr="00B075C1">
        <w:rPr>
          <w:rFonts w:asciiTheme="minorHAnsi" w:hAnsiTheme="minorHAnsi" w:cstheme="minorHAnsi"/>
          <w:sz w:val="22"/>
          <w:szCs w:val="22"/>
        </w:rPr>
        <w:t xml:space="preserve"> </w:t>
      </w:r>
      <w:proofErr w:type="gramStart"/>
      <w:r w:rsidR="000B15A8" w:rsidRPr="00B075C1">
        <w:rPr>
          <w:rFonts w:asciiTheme="minorHAnsi" w:hAnsiTheme="minorHAnsi" w:cstheme="minorHAnsi"/>
          <w:sz w:val="22"/>
          <w:szCs w:val="22"/>
        </w:rPr>
        <w:t>are able to</w:t>
      </w:r>
      <w:proofErr w:type="gramEnd"/>
      <w:r w:rsidR="000B15A8" w:rsidRPr="00B075C1">
        <w:rPr>
          <w:rFonts w:asciiTheme="minorHAnsi" w:hAnsiTheme="minorHAnsi" w:cstheme="minorHAnsi"/>
          <w:sz w:val="22"/>
          <w:szCs w:val="22"/>
        </w:rPr>
        <w:t xml:space="preserve"> return to work, and other activities in a shorter timeframe </w:t>
      </w:r>
    </w:p>
    <w:p w14:paraId="16E508DB" w14:textId="77777777" w:rsidR="000B15A8" w:rsidRPr="000B15A8" w:rsidRDefault="000B15A8" w:rsidP="006A2D4A">
      <w:pPr>
        <w:pStyle w:val="ListParagraph"/>
        <w:numPr>
          <w:ilvl w:val="0"/>
          <w:numId w:val="10"/>
        </w:numPr>
        <w:spacing w:line="259" w:lineRule="auto"/>
        <w:ind w:left="714" w:hanging="357"/>
        <w:jc w:val="both"/>
        <w:rPr>
          <w:rFonts w:asciiTheme="minorHAnsi" w:hAnsiTheme="minorHAnsi" w:cs="Arial"/>
          <w:sz w:val="22"/>
          <w:szCs w:val="22"/>
        </w:rPr>
      </w:pPr>
      <w:r w:rsidRPr="000B15A8">
        <w:rPr>
          <w:rFonts w:asciiTheme="minorHAnsi" w:hAnsiTheme="minorHAnsi" w:cs="Arial"/>
          <w:sz w:val="22"/>
          <w:szCs w:val="22"/>
        </w:rPr>
        <w:t>Improved patient experience</w:t>
      </w:r>
    </w:p>
    <w:p w14:paraId="6B91805D" w14:textId="77777777" w:rsidR="000B15A8" w:rsidRDefault="000B15A8" w:rsidP="006A2D4A">
      <w:pPr>
        <w:pStyle w:val="ListParagraph"/>
        <w:numPr>
          <w:ilvl w:val="0"/>
          <w:numId w:val="10"/>
        </w:numPr>
        <w:spacing w:line="259" w:lineRule="auto"/>
        <w:ind w:left="714" w:hanging="357"/>
        <w:jc w:val="both"/>
        <w:rPr>
          <w:rFonts w:asciiTheme="minorHAnsi" w:hAnsiTheme="minorHAnsi" w:cs="Arial"/>
          <w:sz w:val="22"/>
          <w:szCs w:val="22"/>
        </w:rPr>
      </w:pPr>
      <w:r w:rsidRPr="000B15A8">
        <w:rPr>
          <w:rFonts w:asciiTheme="minorHAnsi" w:hAnsiTheme="minorHAnsi" w:cs="Arial"/>
          <w:sz w:val="22"/>
          <w:szCs w:val="22"/>
        </w:rPr>
        <w:t xml:space="preserve">Decrease in theatre time </w:t>
      </w:r>
    </w:p>
    <w:p w14:paraId="1B3DF033" w14:textId="44AF23FA" w:rsidR="000B15A8" w:rsidRPr="000B15A8" w:rsidRDefault="000B15A8" w:rsidP="006A2D4A">
      <w:pPr>
        <w:pStyle w:val="ListParagraph"/>
        <w:numPr>
          <w:ilvl w:val="0"/>
          <w:numId w:val="10"/>
        </w:numPr>
        <w:spacing w:line="259" w:lineRule="auto"/>
        <w:ind w:left="714" w:hanging="357"/>
        <w:jc w:val="both"/>
        <w:rPr>
          <w:rFonts w:asciiTheme="minorHAnsi" w:hAnsiTheme="minorHAnsi" w:cs="Arial"/>
          <w:sz w:val="22"/>
          <w:szCs w:val="22"/>
        </w:rPr>
      </w:pPr>
      <w:r w:rsidRPr="000B15A8">
        <w:rPr>
          <w:rFonts w:asciiTheme="minorHAnsi" w:hAnsiTheme="minorHAnsi" w:cs="Arial"/>
          <w:sz w:val="22"/>
          <w:szCs w:val="22"/>
        </w:rPr>
        <w:t xml:space="preserve">Support departments to free up capacity to </w:t>
      </w:r>
      <w:r w:rsidR="00876944">
        <w:rPr>
          <w:rFonts w:asciiTheme="minorHAnsi" w:hAnsiTheme="minorHAnsi" w:cs="Arial"/>
          <w:sz w:val="22"/>
          <w:szCs w:val="22"/>
        </w:rPr>
        <w:t>meet elective recovery targets</w:t>
      </w:r>
      <w:r w:rsidRPr="000B15A8">
        <w:rPr>
          <w:rFonts w:asciiTheme="minorHAnsi" w:hAnsiTheme="minorHAnsi" w:cs="Arial"/>
          <w:sz w:val="22"/>
          <w:szCs w:val="22"/>
        </w:rPr>
        <w:t xml:space="preserve"> </w:t>
      </w:r>
    </w:p>
    <w:p w14:paraId="3234A5FA" w14:textId="77777777" w:rsidR="000B15A8" w:rsidRPr="000B15A8" w:rsidRDefault="000B15A8" w:rsidP="006A2D4A">
      <w:pPr>
        <w:pStyle w:val="ListParagraph"/>
        <w:jc w:val="both"/>
        <w:rPr>
          <w:rFonts w:asciiTheme="minorHAnsi" w:hAnsiTheme="minorHAnsi" w:cs="Arial"/>
          <w:sz w:val="22"/>
          <w:szCs w:val="22"/>
        </w:rPr>
      </w:pPr>
    </w:p>
    <w:p w14:paraId="06665E21" w14:textId="1257CA17" w:rsidR="007C6D47" w:rsidRPr="00F7088D" w:rsidRDefault="005E0D00" w:rsidP="00F7088D">
      <w:pPr>
        <w:pStyle w:val="ListParagraph"/>
        <w:numPr>
          <w:ilvl w:val="0"/>
          <w:numId w:val="19"/>
        </w:numPr>
        <w:jc w:val="both"/>
        <w:rPr>
          <w:rFonts w:asciiTheme="minorHAnsi" w:hAnsiTheme="minorHAnsi" w:cstheme="minorHAnsi"/>
          <w:b/>
          <w:bCs/>
          <w:sz w:val="28"/>
          <w:szCs w:val="28"/>
          <w:u w:val="single"/>
        </w:rPr>
      </w:pPr>
      <w:r w:rsidRPr="00F7088D">
        <w:rPr>
          <w:rFonts w:asciiTheme="minorHAnsi" w:hAnsiTheme="minorHAnsi" w:cstheme="minorHAnsi"/>
          <w:b/>
          <w:bCs/>
          <w:sz w:val="28"/>
          <w:szCs w:val="28"/>
          <w:u w:val="single"/>
        </w:rPr>
        <w:t>Env</w:t>
      </w:r>
      <w:r w:rsidR="00F7088D" w:rsidRPr="00F7088D">
        <w:rPr>
          <w:rFonts w:asciiTheme="minorHAnsi" w:hAnsiTheme="minorHAnsi" w:cstheme="minorHAnsi"/>
          <w:b/>
          <w:bCs/>
          <w:sz w:val="28"/>
          <w:szCs w:val="28"/>
          <w:u w:val="single"/>
        </w:rPr>
        <w:t>i</w:t>
      </w:r>
      <w:r w:rsidRPr="00F7088D">
        <w:rPr>
          <w:rFonts w:asciiTheme="minorHAnsi" w:hAnsiTheme="minorHAnsi" w:cstheme="minorHAnsi"/>
          <w:b/>
          <w:bCs/>
          <w:sz w:val="28"/>
          <w:szCs w:val="28"/>
          <w:u w:val="single"/>
        </w:rPr>
        <w:t>ronmental Sustainability</w:t>
      </w:r>
    </w:p>
    <w:p w14:paraId="17BA1EC3" w14:textId="77777777" w:rsidR="00FF177F" w:rsidRDefault="00467F53" w:rsidP="001610EE">
      <w:pPr>
        <w:jc w:val="both"/>
      </w:pPr>
      <w:r>
        <w:t xml:space="preserve">A benefit of using the XprESS system compared to current UK practice is that it can be done under local anaesthetic in an outpatient setting therefore helping to reduce the environmental impact of anaesthesia. </w:t>
      </w:r>
    </w:p>
    <w:p w14:paraId="4FB67219" w14:textId="253B8FDB" w:rsidR="00467F53" w:rsidRDefault="00467F53" w:rsidP="001610EE">
      <w:pPr>
        <w:jc w:val="both"/>
      </w:pPr>
      <w:r>
        <w:lastRenderedPageBreak/>
        <w:t xml:space="preserve">References to support the environmental sustainability benefits: </w:t>
      </w:r>
      <w:hyperlink r:id="rId8" w:anchor="relatedArticles" w:history="1">
        <w:r w:rsidRPr="00F7088D">
          <w:rPr>
            <w:rStyle w:val="Hyperlink"/>
          </w:rPr>
          <w:t>Atmospheric science, anaesthesia, and the environment</w:t>
        </w:r>
      </w:hyperlink>
      <w:r>
        <w:t xml:space="preserve"> Matt Campbell, FRCA JM, J. M. Tom Pierce, FRCP FRCA FFICM BJA Education, Volume 15, Issue 4, August 2015, Pages 173–179. In this article the authors describe the atmospheric science behind global warming including the specific role of anaesthetic agents and anaesthesia practice.</w:t>
      </w:r>
    </w:p>
    <w:p w14:paraId="573D4C0A" w14:textId="77777777" w:rsidR="00F7088D" w:rsidRPr="00F7088D" w:rsidRDefault="00F7088D" w:rsidP="001F42C8">
      <w:pPr>
        <w:spacing w:after="0"/>
        <w:jc w:val="both"/>
        <w:rPr>
          <w:b/>
          <w:bCs/>
        </w:rPr>
      </w:pPr>
      <w:r w:rsidRPr="00F7088D">
        <w:rPr>
          <w:b/>
          <w:bCs/>
        </w:rPr>
        <w:t>Key points</w:t>
      </w:r>
    </w:p>
    <w:p w14:paraId="01D57E6F" w14:textId="4EE3DA69" w:rsidR="00F7088D" w:rsidRDefault="00F7088D" w:rsidP="001F42C8">
      <w:pPr>
        <w:spacing w:after="0"/>
        <w:jc w:val="both"/>
      </w:pPr>
      <w:r>
        <w:t>• The inhalation anaesthetic agents sevoflurane isoflurane and desflurane have global warming potentials 2-3 orders of magnitude higher than CO2</w:t>
      </w:r>
    </w:p>
    <w:p w14:paraId="5F81DFDF" w14:textId="35737617" w:rsidR="00F7088D" w:rsidRDefault="00F7088D" w:rsidP="001F42C8">
      <w:pPr>
        <w:spacing w:after="0"/>
        <w:jc w:val="both"/>
      </w:pPr>
      <w:r>
        <w:t>• Nitrous oxide contributes significantly to global warming and ozone depletion</w:t>
      </w:r>
    </w:p>
    <w:p w14:paraId="19B1FC3B" w14:textId="2BD95CCE" w:rsidR="00F7088D" w:rsidRDefault="00F7088D" w:rsidP="001F42C8">
      <w:pPr>
        <w:spacing w:after="0"/>
        <w:jc w:val="both"/>
      </w:pPr>
      <w:r>
        <w:t>• 5% of the carbon footprint (CO2e) of the NHS is attributable to exhaled anaesthetic agents</w:t>
      </w:r>
    </w:p>
    <w:p w14:paraId="3E21251B" w14:textId="752BCBFF" w:rsidR="00F7088D" w:rsidRDefault="00F7088D" w:rsidP="001F42C8">
      <w:pPr>
        <w:spacing w:after="0"/>
        <w:jc w:val="both"/>
      </w:pPr>
      <w:r>
        <w:t>• Most medical nitrous oxide liberation originates from Entonox use, including maternity use</w:t>
      </w:r>
    </w:p>
    <w:p w14:paraId="790A861E" w14:textId="53F4CF41" w:rsidR="00F7088D" w:rsidRDefault="00F7088D" w:rsidP="001F42C8">
      <w:pPr>
        <w:spacing w:after="0"/>
        <w:jc w:val="both"/>
      </w:pPr>
      <w:r>
        <w:t>• Reducing the environmental impact of anaesthesia, can be achieved through behaviour change</w:t>
      </w:r>
    </w:p>
    <w:p w14:paraId="71BFD7A3" w14:textId="77777777" w:rsidR="001F42C8" w:rsidRDefault="001F42C8" w:rsidP="001F42C8">
      <w:pPr>
        <w:spacing w:after="0"/>
        <w:jc w:val="both"/>
      </w:pPr>
    </w:p>
    <w:p w14:paraId="7B15981C" w14:textId="40E9F615" w:rsidR="00B20A45" w:rsidRPr="00B20A45" w:rsidRDefault="00B20A45" w:rsidP="00B20A45">
      <w:pPr>
        <w:pStyle w:val="ListParagraph"/>
        <w:numPr>
          <w:ilvl w:val="0"/>
          <w:numId w:val="19"/>
        </w:numPr>
        <w:jc w:val="both"/>
        <w:rPr>
          <w:rFonts w:asciiTheme="minorHAnsi" w:hAnsiTheme="minorHAnsi" w:cstheme="minorHAnsi"/>
          <w:b/>
          <w:bCs/>
          <w:sz w:val="28"/>
          <w:szCs w:val="28"/>
          <w:u w:val="single"/>
        </w:rPr>
      </w:pPr>
      <w:r w:rsidRPr="00B20A45">
        <w:rPr>
          <w:rFonts w:asciiTheme="minorHAnsi" w:hAnsiTheme="minorHAnsi" w:cstheme="minorHAnsi"/>
          <w:b/>
          <w:bCs/>
          <w:sz w:val="28"/>
          <w:szCs w:val="28"/>
          <w:u w:val="single"/>
        </w:rPr>
        <w:t>Current Management</w:t>
      </w:r>
    </w:p>
    <w:p w14:paraId="3587ECA4" w14:textId="6A53B560" w:rsidR="00B20A45" w:rsidRDefault="003A3157" w:rsidP="00B20A45">
      <w:pPr>
        <w:spacing w:after="0"/>
        <w:jc w:val="both"/>
      </w:pPr>
      <w:r>
        <w:t>Patients are generally referred late from their general practitioner (GP) to secondary care after a prolonged period of medical treatment with antibiotics and/or steroids. This results in patients presenting with more extensive disease prior to surgery</w:t>
      </w:r>
      <w:r w:rsidR="00B20A45">
        <w:t>.</w:t>
      </w:r>
      <w:r>
        <w:t xml:space="preserve"> Current treatment options for chronic sinusitis include: </w:t>
      </w:r>
    </w:p>
    <w:p w14:paraId="286202D0" w14:textId="77777777" w:rsidR="00E16E58" w:rsidRDefault="00E16E58" w:rsidP="00B20A45">
      <w:pPr>
        <w:spacing w:after="0"/>
        <w:jc w:val="both"/>
      </w:pPr>
    </w:p>
    <w:p w14:paraId="76DB4D73" w14:textId="77777777" w:rsidR="00B20A45" w:rsidRDefault="003A3157" w:rsidP="00B20A45">
      <w:pPr>
        <w:spacing w:after="0"/>
        <w:jc w:val="both"/>
      </w:pPr>
      <w:r>
        <w:t xml:space="preserve">• Nasal saline irrigation </w:t>
      </w:r>
    </w:p>
    <w:p w14:paraId="1FAD6ADC" w14:textId="77777777" w:rsidR="00B20A45" w:rsidRDefault="003A3157" w:rsidP="00B20A45">
      <w:pPr>
        <w:spacing w:after="0"/>
        <w:jc w:val="both"/>
      </w:pPr>
      <w:r>
        <w:t xml:space="preserve">• Intranasal corticosteroids </w:t>
      </w:r>
    </w:p>
    <w:p w14:paraId="41DAED0F" w14:textId="77777777" w:rsidR="00B20A45" w:rsidRDefault="003A3157" w:rsidP="00B20A45">
      <w:pPr>
        <w:spacing w:after="0"/>
        <w:jc w:val="both"/>
      </w:pPr>
      <w:r>
        <w:t xml:space="preserve">• Systemic antibiotics or topical drops </w:t>
      </w:r>
    </w:p>
    <w:p w14:paraId="3D19018B" w14:textId="0A7390FD" w:rsidR="00F7088D" w:rsidRDefault="003A3157" w:rsidP="00B20A45">
      <w:pPr>
        <w:spacing w:after="0"/>
        <w:jc w:val="both"/>
      </w:pPr>
      <w:r>
        <w:t>• Functional endoscopic sinus surgery (FESS)</w:t>
      </w:r>
    </w:p>
    <w:p w14:paraId="0E8DDF9A" w14:textId="73C7D86E" w:rsidR="00B20A45" w:rsidRDefault="00B20A45" w:rsidP="00B20A45">
      <w:pPr>
        <w:spacing w:after="0"/>
        <w:jc w:val="both"/>
      </w:pPr>
    </w:p>
    <w:p w14:paraId="3660E7F2" w14:textId="77777777" w:rsidR="00AE0214" w:rsidRPr="00AE0214" w:rsidRDefault="00AE0214" w:rsidP="00AE0214">
      <w:pPr>
        <w:spacing w:after="0"/>
        <w:jc w:val="both"/>
        <w:rPr>
          <w:b/>
          <w:bCs/>
        </w:rPr>
      </w:pPr>
      <w:r w:rsidRPr="00AE0214">
        <w:rPr>
          <w:b/>
          <w:bCs/>
        </w:rPr>
        <w:t>Surgery</w:t>
      </w:r>
    </w:p>
    <w:p w14:paraId="4673A89A" w14:textId="1274DAD7" w:rsidR="00AE0214" w:rsidRDefault="00AE0214" w:rsidP="00AE0214">
      <w:pPr>
        <w:spacing w:after="0"/>
        <w:jc w:val="both"/>
      </w:pPr>
      <w:r>
        <w:t xml:space="preserve">One of the most common sinus and nasal surgical procedures is FESS, which is performed under general anaesthesia associated with some inpatient stays. Within this procedure, surgeons commonly treat the maxillary, </w:t>
      </w:r>
      <w:proofErr w:type="gramStart"/>
      <w:r>
        <w:t>ethmoid</w:t>
      </w:r>
      <w:proofErr w:type="gramEnd"/>
      <w:r>
        <w:t xml:space="preserve"> and frontal sinuses (and occasionally the sphenoid sinuses), using cold steel instruments </w:t>
      </w:r>
    </w:p>
    <w:p w14:paraId="0E8908FC" w14:textId="77777777" w:rsidR="00AE0214" w:rsidRDefault="00AE0214" w:rsidP="00AE0214">
      <w:pPr>
        <w:spacing w:after="0"/>
        <w:jc w:val="both"/>
      </w:pPr>
      <w:r>
        <w:t xml:space="preserve">and a </w:t>
      </w:r>
      <w:proofErr w:type="spellStart"/>
      <w:r>
        <w:t>microdebrider</w:t>
      </w:r>
      <w:proofErr w:type="spellEnd"/>
      <w:r>
        <w:t>.</w:t>
      </w:r>
    </w:p>
    <w:p w14:paraId="5E18019F" w14:textId="27FC20F4" w:rsidR="00AE0214" w:rsidRDefault="00AE0214" w:rsidP="00AE0214">
      <w:pPr>
        <w:spacing w:after="0"/>
        <w:jc w:val="both"/>
      </w:pPr>
      <w:r>
        <w:t xml:space="preserve"> </w:t>
      </w:r>
    </w:p>
    <w:p w14:paraId="58C56761" w14:textId="24646CC3" w:rsidR="00AE0214" w:rsidRDefault="00AE0214" w:rsidP="00AE0214">
      <w:pPr>
        <w:spacing w:after="0"/>
        <w:jc w:val="both"/>
      </w:pPr>
      <w:r>
        <w:t xml:space="preserve">The XprESS device is also used in some of these procedures making them hybrid procedures. The surgeon may treat the maxillary, </w:t>
      </w:r>
      <w:proofErr w:type="gramStart"/>
      <w:r>
        <w:t>sphenoid</w:t>
      </w:r>
      <w:proofErr w:type="gramEnd"/>
      <w:r>
        <w:t xml:space="preserve"> and the frontal sinuses with the balloon but the remaining sinus with traditional techniques under general anaesthesia. </w:t>
      </w:r>
    </w:p>
    <w:p w14:paraId="01AAA6A8" w14:textId="77777777" w:rsidR="000A3A15" w:rsidRDefault="000A3A15" w:rsidP="00AE0214">
      <w:pPr>
        <w:spacing w:after="0"/>
        <w:jc w:val="both"/>
      </w:pPr>
    </w:p>
    <w:p w14:paraId="281BD127" w14:textId="3BAD47DC" w:rsidR="00AE0214" w:rsidRPr="000A3A15" w:rsidRDefault="00AE0214" w:rsidP="00AE0214">
      <w:pPr>
        <w:spacing w:after="0"/>
        <w:jc w:val="both"/>
        <w:rPr>
          <w:b/>
          <w:bCs/>
        </w:rPr>
      </w:pPr>
      <w:r w:rsidRPr="000A3A15">
        <w:rPr>
          <w:b/>
          <w:bCs/>
        </w:rPr>
        <w:t>Issues</w:t>
      </w:r>
    </w:p>
    <w:p w14:paraId="4E3381A2" w14:textId="77777777" w:rsidR="00AE0214" w:rsidRDefault="00AE0214" w:rsidP="00AE0214">
      <w:pPr>
        <w:spacing w:after="0"/>
        <w:jc w:val="both"/>
      </w:pPr>
      <w:r>
        <w:t>• Late referral from GPs with greater disease progression</w:t>
      </w:r>
    </w:p>
    <w:p w14:paraId="29011419" w14:textId="77777777" w:rsidR="00AE0214" w:rsidRDefault="00AE0214" w:rsidP="00AE0214">
      <w:pPr>
        <w:spacing w:after="0"/>
        <w:jc w:val="both"/>
      </w:pPr>
      <w:r>
        <w:t>• Long waiting lists for surgical care</w:t>
      </w:r>
    </w:p>
    <w:p w14:paraId="4B341728" w14:textId="350D152B" w:rsidR="00AE0214" w:rsidRDefault="00AE0214" w:rsidP="00AE0214">
      <w:pPr>
        <w:spacing w:after="0"/>
        <w:jc w:val="both"/>
      </w:pPr>
      <w:r>
        <w:t xml:space="preserve">• Removal of structural tissue causes increased post-op bleeding </w:t>
      </w:r>
    </w:p>
    <w:p w14:paraId="286924B0" w14:textId="77777777" w:rsidR="00AE0214" w:rsidRDefault="00AE0214" w:rsidP="00AE0214">
      <w:pPr>
        <w:spacing w:after="0"/>
        <w:jc w:val="both"/>
      </w:pPr>
      <w:r>
        <w:t>• Increased post-op nasal bleeding outpatient visits</w:t>
      </w:r>
    </w:p>
    <w:p w14:paraId="54C6EAB9" w14:textId="64B12E88" w:rsidR="00B20A45" w:rsidRDefault="00AE0214" w:rsidP="00AE0214">
      <w:pPr>
        <w:spacing w:after="0"/>
        <w:jc w:val="both"/>
      </w:pPr>
      <w:r>
        <w:t>• Effectiveness of constant use of antibiotics/steroids</w:t>
      </w:r>
    </w:p>
    <w:p w14:paraId="786258C7" w14:textId="6FF4C71F" w:rsidR="00B20A45" w:rsidRPr="000A3A15" w:rsidRDefault="00B20A45" w:rsidP="00B20A45">
      <w:pPr>
        <w:spacing w:after="0"/>
        <w:jc w:val="both"/>
        <w:rPr>
          <w:rFonts w:cstheme="minorHAnsi"/>
          <w:b/>
          <w:bCs/>
          <w:sz w:val="28"/>
          <w:szCs w:val="28"/>
          <w:u w:val="single"/>
        </w:rPr>
      </w:pPr>
    </w:p>
    <w:p w14:paraId="1C87E1C8" w14:textId="7473708B" w:rsidR="00B20A45" w:rsidRDefault="000A3A15" w:rsidP="000A3A15">
      <w:pPr>
        <w:pStyle w:val="ListParagraph"/>
        <w:numPr>
          <w:ilvl w:val="0"/>
          <w:numId w:val="19"/>
        </w:numPr>
        <w:jc w:val="both"/>
        <w:rPr>
          <w:rFonts w:asciiTheme="minorHAnsi" w:hAnsiTheme="minorHAnsi" w:cstheme="minorHAnsi"/>
          <w:b/>
          <w:bCs/>
          <w:sz w:val="28"/>
          <w:szCs w:val="28"/>
          <w:u w:val="single"/>
        </w:rPr>
      </w:pPr>
      <w:r w:rsidRPr="000A3A15">
        <w:rPr>
          <w:rFonts w:asciiTheme="minorHAnsi" w:hAnsiTheme="minorHAnsi" w:cstheme="minorHAnsi"/>
          <w:b/>
          <w:bCs/>
          <w:sz w:val="28"/>
          <w:szCs w:val="28"/>
          <w:u w:val="single"/>
        </w:rPr>
        <w:t xml:space="preserve">The </w:t>
      </w:r>
      <w:r w:rsidR="00004C56">
        <w:rPr>
          <w:rFonts w:asciiTheme="minorHAnsi" w:hAnsiTheme="minorHAnsi" w:cstheme="minorHAnsi"/>
          <w:b/>
          <w:bCs/>
          <w:sz w:val="28"/>
          <w:szCs w:val="28"/>
          <w:u w:val="single"/>
        </w:rPr>
        <w:t>S</w:t>
      </w:r>
      <w:r w:rsidRPr="000A3A15">
        <w:rPr>
          <w:rFonts w:asciiTheme="minorHAnsi" w:hAnsiTheme="minorHAnsi" w:cstheme="minorHAnsi"/>
          <w:b/>
          <w:bCs/>
          <w:sz w:val="28"/>
          <w:szCs w:val="28"/>
          <w:u w:val="single"/>
        </w:rPr>
        <w:t>olution</w:t>
      </w:r>
    </w:p>
    <w:p w14:paraId="66FB029B" w14:textId="3ECBDD8A" w:rsidR="00B20A45" w:rsidRDefault="007D70CB" w:rsidP="006C0EB9">
      <w:pPr>
        <w:spacing w:after="0"/>
      </w:pPr>
      <w:r>
        <w:t xml:space="preserve">The XprESS ENT dilation system is a CE marked, FDA cleared, NICE medical technologies guidance approved, sterile, single use multi-functional device for treating chronic rhinosinusitis under local anaesthetic in an outpatient setting. The system comprises a balloon tipped device with a </w:t>
      </w:r>
      <w:proofErr w:type="spellStart"/>
      <w:r>
        <w:t>reshapable</w:t>
      </w:r>
      <w:proofErr w:type="spellEnd"/>
      <w:r>
        <w:t xml:space="preserve"> end that is inserted through the nose into the maxillary, frontal, or sphenoidal sinuses</w:t>
      </w:r>
      <w:r w:rsidR="006C0EB9">
        <w:t>.</w:t>
      </w:r>
    </w:p>
    <w:p w14:paraId="2DFEDF0F" w14:textId="25C019D1" w:rsidR="006C0EB9" w:rsidRDefault="006C0EB9" w:rsidP="006C0EB9">
      <w:pPr>
        <w:spacing w:after="0"/>
      </w:pPr>
    </w:p>
    <w:p w14:paraId="0F29A08E" w14:textId="406875F6" w:rsidR="006C0EB9" w:rsidRDefault="006C0EB9" w:rsidP="006C0EB9">
      <w:pPr>
        <w:spacing w:after="0"/>
      </w:pPr>
      <w:r>
        <w:t>The XprESS ENT dilation system combines multiple functions in a single device designed for dilation procedures:</w:t>
      </w:r>
    </w:p>
    <w:p w14:paraId="50BC167B" w14:textId="77777777" w:rsidR="006C0EB9" w:rsidRDefault="006C0EB9" w:rsidP="006C0EB9">
      <w:pPr>
        <w:spacing w:after="0"/>
        <w:ind w:left="284"/>
      </w:pPr>
      <w:r>
        <w:t>• Balloon dilation</w:t>
      </w:r>
    </w:p>
    <w:p w14:paraId="5AB74B77" w14:textId="77777777" w:rsidR="006C0EB9" w:rsidRDefault="006C0EB9" w:rsidP="006C0EB9">
      <w:pPr>
        <w:spacing w:after="0"/>
        <w:ind w:left="284"/>
      </w:pPr>
      <w:r>
        <w:t>• Seeker</w:t>
      </w:r>
    </w:p>
    <w:p w14:paraId="44D70BD1" w14:textId="77777777" w:rsidR="006C0EB9" w:rsidRDefault="006C0EB9" w:rsidP="006C0EB9">
      <w:pPr>
        <w:spacing w:after="0"/>
        <w:ind w:left="284"/>
      </w:pPr>
      <w:r>
        <w:t>• Confirmation</w:t>
      </w:r>
    </w:p>
    <w:p w14:paraId="08ED26DF" w14:textId="77777777" w:rsidR="006C0EB9" w:rsidRDefault="006C0EB9" w:rsidP="006C0EB9">
      <w:pPr>
        <w:spacing w:after="0"/>
        <w:ind w:left="284"/>
      </w:pPr>
      <w:r>
        <w:t>• Suction</w:t>
      </w:r>
    </w:p>
    <w:p w14:paraId="0CF8F99A" w14:textId="4B0111D8" w:rsidR="006C0EB9" w:rsidRDefault="006C0EB9" w:rsidP="006C0EB9">
      <w:pPr>
        <w:spacing w:after="0"/>
        <w:ind w:left="284"/>
      </w:pPr>
      <w:r>
        <w:t>• Irrigation</w:t>
      </w:r>
    </w:p>
    <w:p w14:paraId="03167665" w14:textId="77777777" w:rsidR="006C0EB9" w:rsidRDefault="006C0EB9" w:rsidP="006C0EB9">
      <w:pPr>
        <w:spacing w:after="0"/>
        <w:jc w:val="both"/>
      </w:pPr>
    </w:p>
    <w:p w14:paraId="183F433A" w14:textId="5F529286" w:rsidR="006C0EB9" w:rsidRDefault="006C0EB9" w:rsidP="006C0EB9">
      <w:pPr>
        <w:spacing w:after="0"/>
      </w:pPr>
      <w:r>
        <w:lastRenderedPageBreak/>
        <w:t>The system also includes an inflation syringe, bending tool and extension line. The balloon is manipulated into the bony sinus outflow tracts (ostia) and inflated with saline. This reshapes and opens the ostia by displacing adjacent bone and paranasal sinus structures allowing the sinuses to drain more effectively.</w:t>
      </w:r>
    </w:p>
    <w:p w14:paraId="7F96ECBA" w14:textId="5C0494E1" w:rsidR="00B20A45" w:rsidRDefault="00B20A45" w:rsidP="00B20A45">
      <w:pPr>
        <w:spacing w:after="0"/>
        <w:jc w:val="both"/>
      </w:pPr>
    </w:p>
    <w:p w14:paraId="187D3F29" w14:textId="4BC687C1" w:rsidR="00B20A45" w:rsidRDefault="00ED3442" w:rsidP="00ED3442">
      <w:pPr>
        <w:spacing w:after="0"/>
        <w:jc w:val="both"/>
      </w:pPr>
      <w:r>
        <w:t>Sinus balloon dilation remodels the bony sinus outflow tract by displacement of adjacent bone and paranasal sinus structures, potentially reducing the amount of tissue loss as compared to traditional FESS procedures.</w:t>
      </w:r>
    </w:p>
    <w:p w14:paraId="6814655D" w14:textId="71818958" w:rsidR="00346DD4" w:rsidRDefault="00346DD4" w:rsidP="00346DD4">
      <w:pPr>
        <w:spacing w:after="0"/>
      </w:pPr>
    </w:p>
    <w:p w14:paraId="117EF45A" w14:textId="5CE79392" w:rsidR="00346DD4" w:rsidRPr="00A839A0" w:rsidRDefault="00A839A0" w:rsidP="00A839A0">
      <w:pPr>
        <w:pStyle w:val="ListParagraph"/>
        <w:numPr>
          <w:ilvl w:val="0"/>
          <w:numId w:val="19"/>
        </w:numPr>
        <w:rPr>
          <w:b/>
          <w:bCs/>
          <w:sz w:val="28"/>
          <w:szCs w:val="28"/>
          <w:u w:val="single"/>
        </w:rPr>
      </w:pPr>
      <w:r w:rsidRPr="00A839A0">
        <w:rPr>
          <w:b/>
          <w:bCs/>
          <w:sz w:val="28"/>
          <w:szCs w:val="28"/>
          <w:u w:val="single"/>
        </w:rPr>
        <w:t>Key benefits of the XprESS ENT dilation</w:t>
      </w:r>
    </w:p>
    <w:p w14:paraId="140EE0E7" w14:textId="20D2D097" w:rsidR="00EA7E88" w:rsidRDefault="007A0B9C" w:rsidP="007A0B9C">
      <w:pPr>
        <w:spacing w:after="0"/>
        <w:jc w:val="both"/>
      </w:pPr>
      <w:r>
        <w:t xml:space="preserve">The below outlines the potential key benefits of adopting the XprESS system compared to the traditional FESS procedure for clinicians, the Trust Business Unit, NHS </w:t>
      </w:r>
      <w:proofErr w:type="gramStart"/>
      <w:r>
        <w:t>Trust</w:t>
      </w:r>
      <w:proofErr w:type="gramEnd"/>
      <w:r>
        <w:t xml:space="preserve"> and patient.</w:t>
      </w:r>
    </w:p>
    <w:p w14:paraId="529905E6" w14:textId="5384289D" w:rsidR="007A0B9C" w:rsidRDefault="007A0B9C" w:rsidP="007A0B9C">
      <w:pPr>
        <w:spacing w:after="0"/>
        <w:jc w:val="both"/>
      </w:pPr>
    </w:p>
    <w:p w14:paraId="1016E3A2" w14:textId="683C7824" w:rsidR="007A0B9C" w:rsidRPr="00B732C6" w:rsidRDefault="00B732C6" w:rsidP="007A0B9C">
      <w:pPr>
        <w:spacing w:after="0"/>
        <w:jc w:val="both"/>
        <w:rPr>
          <w:b/>
          <w:bCs/>
        </w:rPr>
      </w:pPr>
      <w:r w:rsidRPr="00B732C6">
        <w:rPr>
          <w:b/>
          <w:bCs/>
        </w:rPr>
        <w:t>Clinicians</w:t>
      </w:r>
    </w:p>
    <w:p w14:paraId="22462067" w14:textId="7E66B598" w:rsidR="00B732C6" w:rsidRDefault="00B732C6" w:rsidP="007A0B9C">
      <w:pPr>
        <w:spacing w:after="0"/>
        <w:jc w:val="both"/>
      </w:pPr>
      <w:r>
        <w:t>•</w:t>
      </w:r>
      <w:r w:rsidR="00E03C83">
        <w:t xml:space="preserve"> </w:t>
      </w:r>
      <w:r>
        <w:t xml:space="preserve">High technical success rates (&gt;95%) </w:t>
      </w:r>
    </w:p>
    <w:p w14:paraId="334498C8" w14:textId="77777777" w:rsidR="00B732C6" w:rsidRDefault="00B732C6" w:rsidP="007A0B9C">
      <w:pPr>
        <w:spacing w:after="0"/>
        <w:jc w:val="both"/>
      </w:pPr>
      <w:r>
        <w:t xml:space="preserve">• Postoperative debridement rate is significantly decreased compared to FESS procedures </w:t>
      </w:r>
    </w:p>
    <w:p w14:paraId="220A3A84" w14:textId="77777777" w:rsidR="00B732C6" w:rsidRDefault="00B732C6" w:rsidP="007A0B9C">
      <w:pPr>
        <w:spacing w:after="0"/>
        <w:jc w:val="both"/>
      </w:pPr>
      <w:r>
        <w:t xml:space="preserve">• Very low complication rate (approximately 0.1% compared to FESS &gt;1%) </w:t>
      </w:r>
    </w:p>
    <w:p w14:paraId="5A46CA1B" w14:textId="77777777" w:rsidR="00B732C6" w:rsidRDefault="00B732C6" w:rsidP="007A0B9C">
      <w:pPr>
        <w:spacing w:after="0"/>
        <w:jc w:val="both"/>
      </w:pPr>
      <w:r>
        <w:t xml:space="preserve">• Cutting down on equipment required in surgery </w:t>
      </w:r>
    </w:p>
    <w:p w14:paraId="511F4D62" w14:textId="77777777" w:rsidR="00B732C6" w:rsidRDefault="00B732C6" w:rsidP="007A0B9C">
      <w:pPr>
        <w:spacing w:after="0"/>
        <w:jc w:val="both"/>
      </w:pPr>
      <w:r>
        <w:t xml:space="preserve">• Designed to assist physicians to be able to perform a more accurate cannulation of the maxillary ostium </w:t>
      </w:r>
    </w:p>
    <w:p w14:paraId="4D819C76" w14:textId="77777777" w:rsidR="00B732C6" w:rsidRDefault="00B732C6" w:rsidP="007A0B9C">
      <w:pPr>
        <w:spacing w:after="0"/>
        <w:jc w:val="both"/>
      </w:pPr>
      <w:r>
        <w:t xml:space="preserve">• Designed for improved ease of use compared to functional endoscopic sinus surgery (FESS) as procedure does not require general anaesthesia </w:t>
      </w:r>
    </w:p>
    <w:p w14:paraId="6AA17FA9" w14:textId="455191C9" w:rsidR="002600CE" w:rsidRDefault="00B732C6" w:rsidP="007A0B9C">
      <w:pPr>
        <w:spacing w:after="0"/>
        <w:jc w:val="both"/>
      </w:pPr>
      <w:r>
        <w:t>• Designed for improved ease of use compared to other balloon technologies because the XprESS device is based on a sinus seeke</w:t>
      </w:r>
      <w:r w:rsidR="002600CE">
        <w:t>r.</w:t>
      </w:r>
    </w:p>
    <w:p w14:paraId="6552B8BD" w14:textId="77777777" w:rsidR="00E03C83" w:rsidRDefault="00E03C83" w:rsidP="007A0B9C">
      <w:pPr>
        <w:spacing w:after="0"/>
        <w:jc w:val="both"/>
      </w:pPr>
    </w:p>
    <w:p w14:paraId="44FA87BE" w14:textId="166B5F5E" w:rsidR="000033D1" w:rsidRPr="000033D1" w:rsidRDefault="000033D1" w:rsidP="007A0B9C">
      <w:pPr>
        <w:spacing w:after="0"/>
        <w:jc w:val="both"/>
        <w:rPr>
          <w:b/>
          <w:bCs/>
        </w:rPr>
      </w:pPr>
      <w:r w:rsidRPr="000033D1">
        <w:rPr>
          <w:b/>
          <w:bCs/>
        </w:rPr>
        <w:t>The Trust Business Unit</w:t>
      </w:r>
    </w:p>
    <w:p w14:paraId="6EB68D35" w14:textId="77777777" w:rsidR="00C07CDF" w:rsidRDefault="00C07CDF" w:rsidP="00B20A45">
      <w:pPr>
        <w:spacing w:after="0"/>
        <w:jc w:val="both"/>
      </w:pPr>
      <w:r>
        <w:t xml:space="preserve">• Reduced recovery time leading to decreased hospital length of stay </w:t>
      </w:r>
    </w:p>
    <w:p w14:paraId="7041A676" w14:textId="77777777" w:rsidR="00C07CDF" w:rsidRDefault="00C07CDF" w:rsidP="00B20A45">
      <w:pPr>
        <w:spacing w:after="0"/>
        <w:jc w:val="both"/>
      </w:pPr>
      <w:r>
        <w:t xml:space="preserve">• Reduced procedure time </w:t>
      </w:r>
    </w:p>
    <w:p w14:paraId="78F4E586" w14:textId="77777777" w:rsidR="00C07CDF" w:rsidRDefault="00C07CDF" w:rsidP="00B20A45">
      <w:pPr>
        <w:spacing w:after="0"/>
        <w:jc w:val="both"/>
      </w:pPr>
      <w:r>
        <w:t xml:space="preserve">• Increased capacity in main theatre </w:t>
      </w:r>
    </w:p>
    <w:p w14:paraId="7DEE7328" w14:textId="77777777" w:rsidR="00C07CDF" w:rsidRDefault="00C07CDF" w:rsidP="00B20A45">
      <w:pPr>
        <w:spacing w:after="0"/>
        <w:jc w:val="both"/>
      </w:pPr>
      <w:r>
        <w:t xml:space="preserve">• Reduced prescription pain medication </w:t>
      </w:r>
    </w:p>
    <w:p w14:paraId="77FFD05A" w14:textId="77777777" w:rsidR="00C07CDF" w:rsidRDefault="00C07CDF" w:rsidP="00B20A45">
      <w:pPr>
        <w:spacing w:after="0"/>
        <w:jc w:val="both"/>
      </w:pPr>
      <w:r>
        <w:t xml:space="preserve">• Reduced postoperative nasal bleeding visits </w:t>
      </w:r>
    </w:p>
    <w:p w14:paraId="26644818" w14:textId="77777777" w:rsidR="00C07CDF" w:rsidRDefault="00C07CDF" w:rsidP="00B20A45">
      <w:pPr>
        <w:spacing w:after="0"/>
        <w:jc w:val="both"/>
      </w:pPr>
      <w:r>
        <w:t xml:space="preserve">• Reduced in hospital readmissions </w:t>
      </w:r>
    </w:p>
    <w:p w14:paraId="31C3FE28" w14:textId="2BE90B53" w:rsidR="000033D1" w:rsidRDefault="00C07CDF" w:rsidP="00B20A45">
      <w:pPr>
        <w:spacing w:after="0"/>
        <w:jc w:val="both"/>
      </w:pPr>
      <w:r>
        <w:t>• Potentially reduced the waiting list for ENT surgery</w:t>
      </w:r>
    </w:p>
    <w:p w14:paraId="25468D02" w14:textId="5ABCC954" w:rsidR="000033D1" w:rsidRDefault="000033D1" w:rsidP="00B20A45">
      <w:pPr>
        <w:spacing w:after="0"/>
        <w:jc w:val="both"/>
      </w:pPr>
    </w:p>
    <w:p w14:paraId="17848026" w14:textId="4F0F8460" w:rsidR="00FF7644" w:rsidRPr="007F6F67" w:rsidRDefault="00FF7644" w:rsidP="00B20A45">
      <w:pPr>
        <w:spacing w:after="0"/>
        <w:jc w:val="both"/>
        <w:rPr>
          <w:b/>
          <w:bCs/>
        </w:rPr>
      </w:pPr>
      <w:r w:rsidRPr="007F6F67">
        <w:rPr>
          <w:b/>
          <w:bCs/>
        </w:rPr>
        <w:t>Trust</w:t>
      </w:r>
    </w:p>
    <w:p w14:paraId="49A327C9" w14:textId="77777777" w:rsidR="007F6F67" w:rsidRDefault="00FF7644" w:rsidP="00B20A45">
      <w:pPr>
        <w:spacing w:after="0"/>
        <w:jc w:val="both"/>
      </w:pPr>
      <w:r w:rsidRPr="00FF7644">
        <w:t>Compliance with the NICE guidance</w:t>
      </w:r>
      <w:r w:rsidR="007F6F67">
        <w:t xml:space="preserve"> MTG30</w:t>
      </w:r>
    </w:p>
    <w:p w14:paraId="3870213E" w14:textId="40B80F28" w:rsidR="007F6F67" w:rsidRDefault="007F6F67" w:rsidP="00B20A45">
      <w:pPr>
        <w:spacing w:after="0"/>
        <w:jc w:val="both"/>
      </w:pPr>
    </w:p>
    <w:p w14:paraId="702A3DE1" w14:textId="321B3FDF" w:rsidR="007F6F67" w:rsidRPr="007F6F67" w:rsidRDefault="007F6F67" w:rsidP="00B20A45">
      <w:pPr>
        <w:spacing w:after="0"/>
        <w:jc w:val="both"/>
        <w:rPr>
          <w:b/>
          <w:bCs/>
        </w:rPr>
      </w:pPr>
      <w:r w:rsidRPr="007F6F67">
        <w:rPr>
          <w:b/>
          <w:bCs/>
        </w:rPr>
        <w:t>Patient</w:t>
      </w:r>
    </w:p>
    <w:p w14:paraId="123CBD97" w14:textId="77777777" w:rsidR="007F6F67" w:rsidRDefault="007F6F67" w:rsidP="00B20A45">
      <w:pPr>
        <w:spacing w:after="0"/>
        <w:jc w:val="both"/>
      </w:pPr>
      <w:r>
        <w:t xml:space="preserve">• Reduction in inherent risks associated with general anaesthesia </w:t>
      </w:r>
    </w:p>
    <w:p w14:paraId="60DD0058" w14:textId="77777777" w:rsidR="007F6F67" w:rsidRDefault="007F6F67" w:rsidP="00B20A45">
      <w:pPr>
        <w:spacing w:after="0"/>
        <w:jc w:val="both"/>
      </w:pPr>
      <w:r>
        <w:t xml:space="preserve">• Low reported complication rate (0.1%) </w:t>
      </w:r>
    </w:p>
    <w:p w14:paraId="092B487A" w14:textId="77777777" w:rsidR="007F6F67" w:rsidRDefault="007F6F67" w:rsidP="00B20A45">
      <w:pPr>
        <w:spacing w:after="0"/>
        <w:jc w:val="both"/>
      </w:pPr>
      <w:r>
        <w:t xml:space="preserve">• Revision rate decreased compared to FESS (1% vs. 5%) </w:t>
      </w:r>
    </w:p>
    <w:p w14:paraId="6D1A230E" w14:textId="77777777" w:rsidR="007F6F67" w:rsidRDefault="007F6F67" w:rsidP="00B20A45">
      <w:pPr>
        <w:spacing w:after="0"/>
        <w:jc w:val="both"/>
      </w:pPr>
      <w:r>
        <w:t xml:space="preserve">• Significant improvement from baseline in quality-oflife scores post </w:t>
      </w:r>
      <w:proofErr w:type="gramStart"/>
      <w:r>
        <w:t>treatment;</w:t>
      </w:r>
      <w:proofErr w:type="gramEnd"/>
      <w:r>
        <w:t xml:space="preserve"> non inferior to FESS </w:t>
      </w:r>
    </w:p>
    <w:p w14:paraId="3EDD41AF" w14:textId="77777777" w:rsidR="007F6F67" w:rsidRDefault="007F6F67" w:rsidP="00B20A45">
      <w:pPr>
        <w:spacing w:after="0"/>
        <w:jc w:val="both"/>
      </w:pPr>
      <w:r>
        <w:t xml:space="preserve">• Faster discharge and recovery time </w:t>
      </w:r>
    </w:p>
    <w:p w14:paraId="770C98BD" w14:textId="77777777" w:rsidR="007F6F67" w:rsidRDefault="007F6F67" w:rsidP="00B20A45">
      <w:pPr>
        <w:spacing w:after="0"/>
        <w:jc w:val="both"/>
      </w:pPr>
      <w:r>
        <w:t xml:space="preserve">• Less nasal bleeding </w:t>
      </w:r>
    </w:p>
    <w:p w14:paraId="48DCAD95" w14:textId="77777777" w:rsidR="007F6F67" w:rsidRDefault="007F6F67" w:rsidP="00B20A45">
      <w:pPr>
        <w:spacing w:after="0"/>
        <w:jc w:val="both"/>
      </w:pPr>
      <w:r>
        <w:t xml:space="preserve">• Decreased duration of postoperative pain medication </w:t>
      </w:r>
    </w:p>
    <w:p w14:paraId="614B64CB" w14:textId="77777777" w:rsidR="007F6F67" w:rsidRDefault="007F6F67" w:rsidP="00B20A45">
      <w:pPr>
        <w:spacing w:after="0"/>
        <w:jc w:val="both"/>
      </w:pPr>
      <w:r>
        <w:t xml:space="preserve">• Reduced work and activity impairment </w:t>
      </w:r>
    </w:p>
    <w:p w14:paraId="5A6E1E55" w14:textId="54FBF74F" w:rsidR="007F6F67" w:rsidRDefault="007F6F67" w:rsidP="00B20A45">
      <w:pPr>
        <w:spacing w:after="0"/>
        <w:jc w:val="both"/>
      </w:pPr>
      <w:r>
        <w:t>• Low levels of postoperative debridement required (0.16/patient)</w:t>
      </w:r>
    </w:p>
    <w:p w14:paraId="21683334" w14:textId="77777777" w:rsidR="00E266ED" w:rsidRDefault="00E266ED" w:rsidP="00B20A45">
      <w:pPr>
        <w:spacing w:after="0"/>
        <w:jc w:val="both"/>
      </w:pPr>
    </w:p>
    <w:p w14:paraId="1E5183D3" w14:textId="0F35E1B4" w:rsidR="006E4993" w:rsidRPr="00813EBD" w:rsidRDefault="00813EBD" w:rsidP="001610EE">
      <w:pPr>
        <w:jc w:val="both"/>
        <w:rPr>
          <w:rFonts w:cs="Arial"/>
          <w:b/>
          <w:bCs/>
          <w:color w:val="FF0000"/>
          <w:sz w:val="28"/>
          <w:szCs w:val="28"/>
          <w:u w:val="single"/>
        </w:rPr>
      </w:pPr>
      <w:r>
        <w:rPr>
          <w:b/>
          <w:bCs/>
          <w:sz w:val="28"/>
          <w:szCs w:val="28"/>
          <w:u w:val="single"/>
        </w:rPr>
        <w:t>7</w:t>
      </w:r>
      <w:r w:rsidRPr="00813EBD">
        <w:rPr>
          <w:b/>
          <w:bCs/>
          <w:sz w:val="28"/>
          <w:szCs w:val="28"/>
          <w:u w:val="single"/>
        </w:rPr>
        <w:t>. NICE medical technologies guidance (MTG30)</w:t>
      </w:r>
    </w:p>
    <w:p w14:paraId="72444329" w14:textId="77777777" w:rsidR="00AB0932" w:rsidRDefault="00C10BA0" w:rsidP="001610EE">
      <w:pPr>
        <w:jc w:val="both"/>
      </w:pPr>
      <w:r>
        <w:t>Published 13th December 2016 and renewed in 2020</w:t>
      </w:r>
      <w:r w:rsidR="00DD6C41">
        <w:t>, i</w:t>
      </w:r>
      <w:r>
        <w:t>n medical technologies guidance</w:t>
      </w:r>
      <w:r w:rsidR="00DD6C41">
        <w:t>,</w:t>
      </w:r>
      <w:r>
        <w:t xml:space="preserve"> NICE recommended adopting the XprESS multi-sinus dilation system (now XprESS ENT dilation system) for patients with uncomplicated chronic sinusitis. NICE concluded that the potential for saving time and money compared to FESS when treatment is done using local anaesthetic in an outpatient setting bears consideration for improving outcomes in the treatment of chronic rhinosinusitis after medical treatment has failed. </w:t>
      </w:r>
    </w:p>
    <w:p w14:paraId="4B193A1A" w14:textId="14033516" w:rsidR="006E4993" w:rsidRDefault="00C10BA0" w:rsidP="001610EE">
      <w:pPr>
        <w:jc w:val="both"/>
      </w:pPr>
      <w:r>
        <w:t xml:space="preserve">The XprESS device is the only balloon dilation system that has received an adoption </w:t>
      </w:r>
      <w:hyperlink r:id="rId9" w:history="1">
        <w:r w:rsidRPr="001F42C8">
          <w:rPr>
            <w:rStyle w:val="Hyperlink"/>
          </w:rPr>
          <w:t>recommendation from NICE</w:t>
        </w:r>
      </w:hyperlink>
      <w:r>
        <w:t xml:space="preserve"> at the time of writing. </w:t>
      </w:r>
    </w:p>
    <w:p w14:paraId="0E48D5EA" w14:textId="43FA5098" w:rsidR="007C69FB" w:rsidRPr="007C69FB" w:rsidRDefault="007C69FB" w:rsidP="007C69FB">
      <w:pPr>
        <w:pStyle w:val="ListParagraph"/>
        <w:numPr>
          <w:ilvl w:val="0"/>
          <w:numId w:val="21"/>
        </w:numPr>
        <w:ind w:left="284" w:hanging="284"/>
        <w:jc w:val="both"/>
        <w:rPr>
          <w:rFonts w:asciiTheme="minorHAnsi" w:hAnsiTheme="minorHAnsi" w:cstheme="minorHAnsi"/>
          <w:b/>
          <w:bCs/>
          <w:sz w:val="28"/>
          <w:szCs w:val="28"/>
          <w:u w:val="single"/>
        </w:rPr>
      </w:pPr>
      <w:r w:rsidRPr="007C69FB">
        <w:rPr>
          <w:rFonts w:asciiTheme="minorHAnsi" w:hAnsiTheme="minorHAnsi" w:cstheme="minorHAnsi"/>
          <w:b/>
          <w:bCs/>
          <w:sz w:val="28"/>
          <w:szCs w:val="28"/>
          <w:u w:val="single"/>
        </w:rPr>
        <w:lastRenderedPageBreak/>
        <w:t>Current Clinical Pathway</w:t>
      </w:r>
    </w:p>
    <w:p w14:paraId="7A0A2701" w14:textId="36ADBB43" w:rsidR="008703CE" w:rsidRPr="008703CE" w:rsidRDefault="008703CE" w:rsidP="008703CE">
      <w:pPr>
        <w:jc w:val="both"/>
        <w:rPr>
          <w:rFonts w:cs="Arial"/>
        </w:rPr>
      </w:pPr>
      <w:r w:rsidRPr="008703CE">
        <w:rPr>
          <w:rFonts w:cs="Arial"/>
        </w:rPr>
        <w:t xml:space="preserve">The patient pathway is varied and referral to surgery is frequently much longer than the recommended three months. Clinicians are uncertain about best management of patients with </w:t>
      </w:r>
      <w:r w:rsidR="00377C31">
        <w:t>Chronic Rhinosinusitis (CRS)</w:t>
      </w:r>
      <w:r w:rsidRPr="008703CE">
        <w:rPr>
          <w:rFonts w:cs="Arial"/>
        </w:rPr>
        <w:t xml:space="preserve"> in both primary and secondary care and practice is varied. </w:t>
      </w:r>
    </w:p>
    <w:p w14:paraId="4AF95A3E" w14:textId="5CB8C969" w:rsidR="006E4993" w:rsidRPr="008703CE" w:rsidRDefault="008703CE" w:rsidP="008703CE">
      <w:pPr>
        <w:jc w:val="both"/>
        <w:rPr>
          <w:rFonts w:cs="Arial"/>
        </w:rPr>
      </w:pPr>
      <w:r w:rsidRPr="008703CE">
        <w:rPr>
          <w:rFonts w:cs="Arial"/>
        </w:rPr>
        <w:t>An integrated care pathway for CRS is needed to improve patient management and timely referrals. Patient waits on the current surgical pathways are long, with ENT having the second lowest percentage of treatment within 18 weeks.</w:t>
      </w:r>
    </w:p>
    <w:p w14:paraId="42E524F6" w14:textId="19935971" w:rsidR="001B4BF4" w:rsidRPr="00A17879" w:rsidRDefault="00567387" w:rsidP="00E03C83">
      <w:pPr>
        <w:pStyle w:val="ListParagraph"/>
        <w:numPr>
          <w:ilvl w:val="0"/>
          <w:numId w:val="21"/>
        </w:numPr>
        <w:ind w:left="284" w:hanging="284"/>
        <w:jc w:val="both"/>
        <w:rPr>
          <w:rFonts w:asciiTheme="minorHAnsi" w:hAnsiTheme="minorHAnsi" w:cstheme="minorHAnsi"/>
          <w:b/>
          <w:bCs/>
          <w:sz w:val="28"/>
          <w:szCs w:val="28"/>
          <w:u w:val="single"/>
        </w:rPr>
      </w:pPr>
      <w:r w:rsidRPr="00A17879">
        <w:rPr>
          <w:rFonts w:asciiTheme="minorHAnsi" w:hAnsiTheme="minorHAnsi" w:cstheme="minorHAnsi"/>
          <w:b/>
          <w:bCs/>
          <w:sz w:val="28"/>
          <w:szCs w:val="28"/>
          <w:u w:val="single"/>
        </w:rPr>
        <w:t>Financial Cost evidence</w:t>
      </w:r>
    </w:p>
    <w:p w14:paraId="228FC29A" w14:textId="77777777" w:rsidR="00567387" w:rsidRPr="00567387" w:rsidRDefault="001B4BF4" w:rsidP="00E03C83">
      <w:pPr>
        <w:spacing w:after="0"/>
        <w:jc w:val="both"/>
        <w:rPr>
          <w:b/>
          <w:bCs/>
        </w:rPr>
      </w:pPr>
      <w:r w:rsidRPr="00567387">
        <w:rPr>
          <w:b/>
          <w:bCs/>
        </w:rPr>
        <w:t xml:space="preserve">Medical technologies guidance (MTG30) published: 13th December 2016. </w:t>
      </w:r>
    </w:p>
    <w:p w14:paraId="6C6B1CE8" w14:textId="77777777" w:rsidR="0060724E" w:rsidRDefault="0060724E" w:rsidP="00E03C83">
      <w:pPr>
        <w:spacing w:after="0"/>
        <w:jc w:val="both"/>
        <w:rPr>
          <w:b/>
          <w:bCs/>
        </w:rPr>
      </w:pPr>
    </w:p>
    <w:p w14:paraId="4AA8736E" w14:textId="6E9F32C2" w:rsidR="00567387" w:rsidRDefault="001B4BF4" w:rsidP="00E03C83">
      <w:pPr>
        <w:spacing w:after="0"/>
        <w:jc w:val="both"/>
      </w:pPr>
      <w:r w:rsidRPr="00567387">
        <w:rPr>
          <w:b/>
          <w:bCs/>
        </w:rPr>
        <w:t>Model costs</w:t>
      </w:r>
      <w:r>
        <w:t xml:space="preserve"> </w:t>
      </w:r>
    </w:p>
    <w:p w14:paraId="1C40E0E0" w14:textId="6440E7CA" w:rsidR="00A17879" w:rsidRDefault="001B4BF4" w:rsidP="00E03C83">
      <w:pPr>
        <w:spacing w:after="0"/>
        <w:jc w:val="both"/>
      </w:pPr>
      <w:r>
        <w:t xml:space="preserve">The total cost for a FESS surgery under general anaesthesia (including equipment costs of £300) was calculated to be £2,894. The total cost for the XprESS system surgery (including device costs of £900) was calculated to be £1,884. </w:t>
      </w:r>
    </w:p>
    <w:p w14:paraId="290925CC" w14:textId="77777777" w:rsidR="0060724E" w:rsidRDefault="0060724E" w:rsidP="00E03C83">
      <w:pPr>
        <w:spacing w:after="0"/>
        <w:jc w:val="both"/>
      </w:pPr>
    </w:p>
    <w:p w14:paraId="54561AE0" w14:textId="7C7E81A7" w:rsidR="006E4993" w:rsidRPr="001B4BF4" w:rsidRDefault="001B4BF4" w:rsidP="00E03C83">
      <w:pPr>
        <w:spacing w:after="0"/>
        <w:jc w:val="both"/>
        <w:rPr>
          <w:rFonts w:cs="Arial"/>
          <w:color w:val="FF0000"/>
        </w:rPr>
      </w:pPr>
      <w:r>
        <w:t xml:space="preserve">The equivalent costs under local anaesthesia were calculated by applying a ratio of 0.631 to the surgical costs under general anaesthesia reported in </w:t>
      </w:r>
      <w:proofErr w:type="spellStart"/>
      <w:r>
        <w:t>Zilvetti</w:t>
      </w:r>
      <w:proofErr w:type="spellEnd"/>
      <w:r>
        <w:t xml:space="preserve"> et al., (2009), providing costs for FESS of £1,936 and for the XprESS system of £1,520. These costs were also used in the model if the patient had a revision surgery. The company reported a base case per patient cost of £2,679 for the XprESS system and £3,981 for FESS, representing an average saving of £1,302 per patient.</w:t>
      </w:r>
    </w:p>
    <w:p w14:paraId="0C41A86F" w14:textId="77777777" w:rsidR="006E4993" w:rsidRDefault="006E4993" w:rsidP="00E03C83">
      <w:pPr>
        <w:spacing w:after="0"/>
        <w:jc w:val="both"/>
        <w:rPr>
          <w:rFonts w:cs="Arial"/>
          <w:color w:val="FF0000"/>
        </w:rPr>
      </w:pPr>
    </w:p>
    <w:p w14:paraId="59C2972F" w14:textId="5C282D83" w:rsidR="00060C41" w:rsidRPr="005243FF" w:rsidRDefault="00060C41" w:rsidP="005243FF">
      <w:pPr>
        <w:pStyle w:val="ListParagraph"/>
        <w:numPr>
          <w:ilvl w:val="0"/>
          <w:numId w:val="21"/>
        </w:numPr>
        <w:ind w:left="426" w:hanging="426"/>
        <w:jc w:val="both"/>
        <w:rPr>
          <w:rFonts w:asciiTheme="minorHAnsi" w:hAnsiTheme="minorHAnsi" w:cstheme="minorHAnsi"/>
          <w:b/>
          <w:bCs/>
          <w:sz w:val="28"/>
          <w:szCs w:val="28"/>
          <w:u w:val="single"/>
        </w:rPr>
      </w:pPr>
      <w:r w:rsidRPr="005243FF">
        <w:rPr>
          <w:rFonts w:asciiTheme="minorHAnsi" w:hAnsiTheme="minorHAnsi" w:cstheme="minorHAnsi"/>
          <w:b/>
          <w:bCs/>
          <w:sz w:val="28"/>
          <w:szCs w:val="28"/>
          <w:u w:val="single"/>
        </w:rPr>
        <w:t>Risk Analysis</w:t>
      </w:r>
    </w:p>
    <w:p w14:paraId="02BE7961" w14:textId="5EFBCEC9" w:rsidR="002009C1" w:rsidRDefault="00060C41" w:rsidP="005243FF">
      <w:pPr>
        <w:spacing w:after="0"/>
        <w:jc w:val="both"/>
      </w:pPr>
      <w:r>
        <w:t xml:space="preserve">Identified below are the possible levels of risk associated with adoption of the device. </w:t>
      </w:r>
    </w:p>
    <w:p w14:paraId="7D38E063" w14:textId="77777777" w:rsidR="0060724E" w:rsidRDefault="0060724E" w:rsidP="005243FF">
      <w:pPr>
        <w:spacing w:after="0"/>
        <w:jc w:val="both"/>
      </w:pPr>
    </w:p>
    <w:p w14:paraId="20331AB4" w14:textId="56EA8E0D" w:rsidR="002009C1" w:rsidRPr="005243FF" w:rsidRDefault="00060C41" w:rsidP="00464299">
      <w:pPr>
        <w:pStyle w:val="ListParagraph"/>
        <w:numPr>
          <w:ilvl w:val="0"/>
          <w:numId w:val="22"/>
        </w:numPr>
        <w:rPr>
          <w:rFonts w:asciiTheme="minorHAnsi" w:hAnsiTheme="minorHAnsi" w:cstheme="minorHAnsi"/>
          <w:sz w:val="22"/>
          <w:szCs w:val="22"/>
        </w:rPr>
      </w:pPr>
      <w:r w:rsidRPr="005243FF">
        <w:rPr>
          <w:rFonts w:asciiTheme="minorHAnsi" w:hAnsiTheme="minorHAnsi" w:cstheme="minorHAnsi"/>
          <w:b/>
          <w:bCs/>
          <w:sz w:val="22"/>
          <w:szCs w:val="22"/>
        </w:rPr>
        <w:t>Patient</w:t>
      </w:r>
      <w:r w:rsidRPr="005243FF">
        <w:rPr>
          <w:rFonts w:asciiTheme="minorHAnsi" w:hAnsiTheme="minorHAnsi" w:cstheme="minorHAnsi"/>
          <w:sz w:val="22"/>
          <w:szCs w:val="22"/>
        </w:rPr>
        <w:t xml:space="preserve"> </w:t>
      </w:r>
      <w:r w:rsidR="009643F7" w:rsidRPr="005243FF">
        <w:rPr>
          <w:rFonts w:asciiTheme="minorHAnsi" w:hAnsiTheme="minorHAnsi" w:cstheme="minorHAnsi"/>
          <w:sz w:val="22"/>
          <w:szCs w:val="22"/>
        </w:rPr>
        <w:t xml:space="preserve">- </w:t>
      </w:r>
      <w:r w:rsidRPr="005243FF">
        <w:rPr>
          <w:rFonts w:asciiTheme="minorHAnsi" w:hAnsiTheme="minorHAnsi" w:cstheme="minorHAnsi"/>
          <w:sz w:val="22"/>
          <w:szCs w:val="22"/>
        </w:rPr>
        <w:t>The risk is low level due to the procedure being low risk with proven results. It can prevent the need for more invasive surgery.</w:t>
      </w:r>
    </w:p>
    <w:p w14:paraId="21A0CCF3" w14:textId="6C5CEB89" w:rsidR="002009C1" w:rsidRPr="005243FF" w:rsidRDefault="00060C41" w:rsidP="00464299">
      <w:pPr>
        <w:pStyle w:val="ListParagraph"/>
        <w:numPr>
          <w:ilvl w:val="0"/>
          <w:numId w:val="22"/>
        </w:numPr>
        <w:rPr>
          <w:rFonts w:asciiTheme="minorHAnsi" w:hAnsiTheme="minorHAnsi" w:cstheme="minorHAnsi"/>
          <w:sz w:val="22"/>
          <w:szCs w:val="22"/>
        </w:rPr>
      </w:pPr>
      <w:r w:rsidRPr="005243FF">
        <w:rPr>
          <w:rFonts w:asciiTheme="minorHAnsi" w:hAnsiTheme="minorHAnsi" w:cstheme="minorHAnsi"/>
          <w:b/>
          <w:bCs/>
          <w:sz w:val="22"/>
          <w:szCs w:val="22"/>
        </w:rPr>
        <w:t xml:space="preserve">Clinical </w:t>
      </w:r>
      <w:r w:rsidR="009643F7" w:rsidRPr="005243FF">
        <w:rPr>
          <w:rFonts w:asciiTheme="minorHAnsi" w:hAnsiTheme="minorHAnsi" w:cstheme="minorHAnsi"/>
          <w:sz w:val="22"/>
          <w:szCs w:val="22"/>
        </w:rPr>
        <w:t xml:space="preserve">- </w:t>
      </w:r>
      <w:r w:rsidRPr="005243FF">
        <w:rPr>
          <w:rFonts w:asciiTheme="minorHAnsi" w:hAnsiTheme="minorHAnsi" w:cstheme="minorHAnsi"/>
          <w:sz w:val="22"/>
          <w:szCs w:val="22"/>
        </w:rPr>
        <w:t xml:space="preserve">The risk is low level as it is a low-risk procedure with proven results and easy to perform. </w:t>
      </w:r>
    </w:p>
    <w:p w14:paraId="3EA7CF6A" w14:textId="12314DC1" w:rsidR="002009C1" w:rsidRPr="005243FF" w:rsidRDefault="00060C41" w:rsidP="00464299">
      <w:pPr>
        <w:pStyle w:val="ListParagraph"/>
        <w:numPr>
          <w:ilvl w:val="0"/>
          <w:numId w:val="22"/>
        </w:numPr>
        <w:rPr>
          <w:rFonts w:asciiTheme="minorHAnsi" w:hAnsiTheme="minorHAnsi" w:cstheme="minorHAnsi"/>
          <w:sz w:val="22"/>
          <w:szCs w:val="22"/>
        </w:rPr>
      </w:pPr>
      <w:r w:rsidRPr="005243FF">
        <w:rPr>
          <w:rFonts w:asciiTheme="minorHAnsi" w:hAnsiTheme="minorHAnsi" w:cstheme="minorHAnsi"/>
          <w:b/>
          <w:bCs/>
          <w:sz w:val="22"/>
          <w:szCs w:val="22"/>
        </w:rPr>
        <w:t>Trust staff</w:t>
      </w:r>
      <w:r w:rsidRPr="005243FF">
        <w:rPr>
          <w:rFonts w:asciiTheme="minorHAnsi" w:hAnsiTheme="minorHAnsi" w:cstheme="minorHAnsi"/>
          <w:sz w:val="22"/>
          <w:szCs w:val="22"/>
        </w:rPr>
        <w:t xml:space="preserve"> </w:t>
      </w:r>
      <w:r w:rsidR="009643F7" w:rsidRPr="005243FF">
        <w:rPr>
          <w:rFonts w:asciiTheme="minorHAnsi" w:hAnsiTheme="minorHAnsi" w:cstheme="minorHAnsi"/>
          <w:sz w:val="22"/>
          <w:szCs w:val="22"/>
        </w:rPr>
        <w:t xml:space="preserve">- </w:t>
      </w:r>
      <w:r w:rsidRPr="005243FF">
        <w:rPr>
          <w:rFonts w:asciiTheme="minorHAnsi" w:hAnsiTheme="minorHAnsi" w:cstheme="minorHAnsi"/>
          <w:sz w:val="22"/>
          <w:szCs w:val="22"/>
        </w:rPr>
        <w:t xml:space="preserve">The risk is low level as this is not an aerosol generating procedure. </w:t>
      </w:r>
    </w:p>
    <w:p w14:paraId="318D277B" w14:textId="65084582" w:rsidR="009643F7" w:rsidRPr="005243FF" w:rsidRDefault="00060C41" w:rsidP="00464299">
      <w:pPr>
        <w:pStyle w:val="ListParagraph"/>
        <w:numPr>
          <w:ilvl w:val="0"/>
          <w:numId w:val="22"/>
        </w:numPr>
        <w:rPr>
          <w:rFonts w:asciiTheme="minorHAnsi" w:hAnsiTheme="minorHAnsi" w:cstheme="minorHAnsi"/>
          <w:b/>
          <w:bCs/>
          <w:sz w:val="22"/>
          <w:szCs w:val="22"/>
        </w:rPr>
      </w:pPr>
      <w:r w:rsidRPr="005243FF">
        <w:rPr>
          <w:rFonts w:asciiTheme="minorHAnsi" w:hAnsiTheme="minorHAnsi" w:cstheme="minorHAnsi"/>
          <w:b/>
          <w:bCs/>
          <w:sz w:val="22"/>
          <w:szCs w:val="22"/>
        </w:rPr>
        <w:t xml:space="preserve">Financial </w:t>
      </w:r>
      <w:r w:rsidR="009643F7" w:rsidRPr="005243FF">
        <w:rPr>
          <w:rFonts w:asciiTheme="minorHAnsi" w:hAnsiTheme="minorHAnsi" w:cstheme="minorHAnsi"/>
          <w:b/>
          <w:bCs/>
          <w:sz w:val="22"/>
          <w:szCs w:val="22"/>
        </w:rPr>
        <w:t xml:space="preserve">- </w:t>
      </w:r>
      <w:r w:rsidRPr="005243FF">
        <w:rPr>
          <w:rFonts w:asciiTheme="minorHAnsi" w:hAnsiTheme="minorHAnsi" w:cstheme="minorHAnsi"/>
          <w:sz w:val="22"/>
          <w:szCs w:val="22"/>
        </w:rPr>
        <w:t>The risk is low level. See NICE MTG30 and financial cost evidence</w:t>
      </w:r>
      <w:r w:rsidR="000D181F">
        <w:rPr>
          <w:rFonts w:asciiTheme="minorHAnsi" w:hAnsiTheme="minorHAnsi" w:cstheme="minorHAnsi"/>
          <w:sz w:val="22"/>
          <w:szCs w:val="22"/>
        </w:rPr>
        <w:t xml:space="preserve"> as above</w:t>
      </w:r>
      <w:r w:rsidRPr="005243FF">
        <w:rPr>
          <w:rFonts w:asciiTheme="minorHAnsi" w:hAnsiTheme="minorHAnsi" w:cstheme="minorHAnsi"/>
          <w:sz w:val="22"/>
          <w:szCs w:val="22"/>
        </w:rPr>
        <w:t xml:space="preserve">. </w:t>
      </w:r>
    </w:p>
    <w:p w14:paraId="3CBB000B" w14:textId="5FABB4B6" w:rsidR="006A4687" w:rsidRDefault="00060C41" w:rsidP="00464299">
      <w:pPr>
        <w:pStyle w:val="ListParagraph"/>
        <w:numPr>
          <w:ilvl w:val="0"/>
          <w:numId w:val="22"/>
        </w:numPr>
        <w:rPr>
          <w:rFonts w:asciiTheme="minorHAnsi" w:hAnsiTheme="minorHAnsi" w:cstheme="minorHAnsi"/>
          <w:sz w:val="22"/>
          <w:szCs w:val="22"/>
        </w:rPr>
      </w:pPr>
      <w:r w:rsidRPr="005243FF">
        <w:rPr>
          <w:rFonts w:asciiTheme="minorHAnsi" w:hAnsiTheme="minorHAnsi" w:cstheme="minorHAnsi"/>
          <w:b/>
          <w:bCs/>
          <w:sz w:val="22"/>
          <w:szCs w:val="22"/>
        </w:rPr>
        <w:t>Resource implications for the Trust staff</w:t>
      </w:r>
      <w:r w:rsidRPr="005243FF">
        <w:rPr>
          <w:rFonts w:asciiTheme="minorHAnsi" w:hAnsiTheme="minorHAnsi" w:cstheme="minorHAnsi"/>
          <w:sz w:val="22"/>
          <w:szCs w:val="22"/>
        </w:rPr>
        <w:t xml:space="preserve"> </w:t>
      </w:r>
      <w:r w:rsidR="009643F7" w:rsidRPr="005243FF">
        <w:rPr>
          <w:rFonts w:asciiTheme="minorHAnsi" w:hAnsiTheme="minorHAnsi" w:cstheme="minorHAnsi"/>
          <w:sz w:val="22"/>
          <w:szCs w:val="22"/>
        </w:rPr>
        <w:t xml:space="preserve">- </w:t>
      </w:r>
      <w:r w:rsidRPr="005243FF">
        <w:rPr>
          <w:rFonts w:asciiTheme="minorHAnsi" w:hAnsiTheme="minorHAnsi" w:cstheme="minorHAnsi"/>
          <w:sz w:val="22"/>
          <w:szCs w:val="22"/>
        </w:rPr>
        <w:t xml:space="preserve">To implement the technology in the NHS there will need to be a clinic room for the procedure to take place under local anaesthetic. Depending on the equipment already present they may need to purchase: a surgical chair/bed, an endoscopic stack, portable suction; however, these can be found through sharing with a </w:t>
      </w:r>
      <w:proofErr w:type="gramStart"/>
      <w:r w:rsidRPr="005243FF">
        <w:rPr>
          <w:rFonts w:asciiTheme="minorHAnsi" w:hAnsiTheme="minorHAnsi" w:cstheme="minorHAnsi"/>
          <w:sz w:val="22"/>
          <w:szCs w:val="22"/>
        </w:rPr>
        <w:t>different departments/specialties</w:t>
      </w:r>
      <w:proofErr w:type="gramEnd"/>
      <w:r w:rsidRPr="005243FF">
        <w:rPr>
          <w:rFonts w:asciiTheme="minorHAnsi" w:hAnsiTheme="minorHAnsi" w:cstheme="minorHAnsi"/>
          <w:sz w:val="22"/>
          <w:szCs w:val="22"/>
        </w:rPr>
        <w:t>.</w:t>
      </w:r>
    </w:p>
    <w:p w14:paraId="5940957D" w14:textId="77777777" w:rsidR="0060724E" w:rsidRPr="0060724E" w:rsidRDefault="0060724E" w:rsidP="0060724E">
      <w:pPr>
        <w:pStyle w:val="ListParagraph"/>
        <w:jc w:val="both"/>
        <w:rPr>
          <w:rFonts w:asciiTheme="minorHAnsi" w:hAnsiTheme="minorHAnsi" w:cstheme="minorHAnsi"/>
          <w:sz w:val="22"/>
          <w:szCs w:val="22"/>
        </w:rPr>
      </w:pPr>
    </w:p>
    <w:p w14:paraId="3E7FCD45" w14:textId="3AAA924A" w:rsidR="002B0249" w:rsidRDefault="002B0249" w:rsidP="005243FF">
      <w:pPr>
        <w:jc w:val="both"/>
      </w:pPr>
      <w:r w:rsidRPr="002B0249">
        <w:rPr>
          <w:b/>
          <w:bCs/>
        </w:rPr>
        <w:t>Training and implementation support</w:t>
      </w:r>
      <w:r>
        <w:t xml:space="preserve"> </w:t>
      </w:r>
    </w:p>
    <w:p w14:paraId="28FBB5C1" w14:textId="77777777" w:rsidR="002F3119" w:rsidRDefault="002B0249" w:rsidP="0060724E">
      <w:pPr>
        <w:jc w:val="both"/>
      </w:pPr>
      <w:r>
        <w:t xml:space="preserve">Some clinicians may seek product training before performing awake surgery, but many already have some level of experience operating with local anaesthesia. Stryker recommends that all clinicians undergo training on the safe and effective use of the product before first use. </w:t>
      </w:r>
    </w:p>
    <w:p w14:paraId="3B495B0C" w14:textId="77777777" w:rsidR="002F3119" w:rsidRDefault="002B0249" w:rsidP="0060724E">
      <w:pPr>
        <w:jc w:val="both"/>
      </w:pPr>
      <w:r>
        <w:t xml:space="preserve">If the clinician wants to perform sedation, Stryker recommends that they are properly trained in sedation techniques/ procedures. Clinicians may choose to follow a formalised training pathway. Please note that Stryker is unable to provide training on sedation techniques/procedures. </w:t>
      </w:r>
    </w:p>
    <w:p w14:paraId="35877A90" w14:textId="77777777" w:rsidR="002F3119" w:rsidRDefault="002B0249" w:rsidP="0060724E">
      <w:pPr>
        <w:jc w:val="both"/>
      </w:pPr>
      <w:r>
        <w:t xml:space="preserve">There is no cost for product training provided for the safe and effective use of the XprESS system. Stryker </w:t>
      </w:r>
      <w:proofErr w:type="gramStart"/>
      <w:r>
        <w:t>is able to</w:t>
      </w:r>
      <w:proofErr w:type="gramEnd"/>
      <w:r>
        <w:t xml:space="preserve"> provide this training in the following forms: </w:t>
      </w:r>
    </w:p>
    <w:p w14:paraId="24177854" w14:textId="77777777" w:rsidR="002F3119" w:rsidRDefault="002B0249" w:rsidP="002F3119">
      <w:pPr>
        <w:spacing w:after="0"/>
        <w:ind w:left="357"/>
        <w:jc w:val="both"/>
      </w:pPr>
      <w:r>
        <w:t xml:space="preserve">• 1:1 training with a head model, demo balloon and endoscope at a location of the clinicians choosing </w:t>
      </w:r>
    </w:p>
    <w:p w14:paraId="665A5DA6" w14:textId="77777777" w:rsidR="002F3119" w:rsidRDefault="002B0249" w:rsidP="002F3119">
      <w:pPr>
        <w:spacing w:after="0"/>
        <w:ind w:left="357"/>
        <w:jc w:val="both"/>
      </w:pPr>
      <w:r>
        <w:t xml:space="preserve">• Cadaver training generally held at one of two sites in England </w:t>
      </w:r>
    </w:p>
    <w:p w14:paraId="0D403798" w14:textId="77777777" w:rsidR="002F3119" w:rsidRDefault="002B0249" w:rsidP="002F3119">
      <w:pPr>
        <w:spacing w:after="0"/>
        <w:ind w:left="357"/>
        <w:jc w:val="both"/>
      </w:pPr>
      <w:r>
        <w:t xml:space="preserve">• Videos and tutorials </w:t>
      </w:r>
    </w:p>
    <w:p w14:paraId="12895238" w14:textId="77777777" w:rsidR="002F3119" w:rsidRDefault="002B0249" w:rsidP="002F3119">
      <w:pPr>
        <w:spacing w:after="0"/>
        <w:ind w:left="357"/>
        <w:jc w:val="both"/>
      </w:pPr>
      <w:r>
        <w:t xml:space="preserve">• Peer-to-peer visits </w:t>
      </w:r>
    </w:p>
    <w:p w14:paraId="0B92459A" w14:textId="733C790F" w:rsidR="006E4993" w:rsidRDefault="002B0249" w:rsidP="0060724E">
      <w:pPr>
        <w:spacing w:after="0"/>
        <w:ind w:left="357"/>
        <w:jc w:val="both"/>
      </w:pPr>
      <w:r>
        <w:t>• Peer-to-peer webinars and discussions</w:t>
      </w:r>
    </w:p>
    <w:p w14:paraId="71FD32ED" w14:textId="77777777" w:rsidR="0060724E" w:rsidRPr="0060724E" w:rsidRDefault="0060724E" w:rsidP="0060724E">
      <w:pPr>
        <w:spacing w:after="0"/>
        <w:ind w:left="357"/>
        <w:jc w:val="both"/>
      </w:pPr>
    </w:p>
    <w:p w14:paraId="524C5B5D" w14:textId="57303C84" w:rsidR="006A4687" w:rsidRPr="000C2EC1" w:rsidRDefault="000C2EC1" w:rsidP="000C2EC1">
      <w:pPr>
        <w:pStyle w:val="ListParagraph"/>
        <w:numPr>
          <w:ilvl w:val="0"/>
          <w:numId w:val="21"/>
        </w:numPr>
        <w:ind w:left="426" w:hanging="426"/>
        <w:jc w:val="both"/>
        <w:rPr>
          <w:rFonts w:asciiTheme="minorHAnsi" w:hAnsiTheme="minorHAnsi" w:cstheme="minorHAnsi"/>
          <w:b/>
          <w:bCs/>
          <w:sz w:val="28"/>
          <w:szCs w:val="28"/>
          <w:u w:val="single"/>
        </w:rPr>
      </w:pPr>
      <w:r w:rsidRPr="000C2EC1">
        <w:rPr>
          <w:rFonts w:asciiTheme="minorHAnsi" w:hAnsiTheme="minorHAnsi" w:cstheme="minorHAnsi"/>
          <w:b/>
          <w:bCs/>
          <w:sz w:val="28"/>
          <w:szCs w:val="28"/>
          <w:u w:val="single"/>
        </w:rPr>
        <w:t>Options</w:t>
      </w:r>
    </w:p>
    <w:p w14:paraId="4C55342F" w14:textId="6CFD73B2" w:rsidR="00CF26D2" w:rsidRPr="000C2EC1" w:rsidRDefault="001610EE" w:rsidP="001610EE">
      <w:pPr>
        <w:jc w:val="both"/>
        <w:rPr>
          <w:rFonts w:cs="Arial"/>
        </w:rPr>
      </w:pPr>
      <w:r w:rsidRPr="000C2EC1">
        <w:rPr>
          <w:rFonts w:cs="Arial"/>
        </w:rPr>
        <w:t>The following table sets out the options available fo</w:t>
      </w:r>
      <w:r w:rsidR="0012619C" w:rsidRPr="000C2EC1">
        <w:rPr>
          <w:rFonts w:cs="Arial"/>
        </w:rPr>
        <w:t xml:space="preserve">r </w:t>
      </w:r>
      <w:proofErr w:type="spellStart"/>
      <w:r w:rsidR="0012619C" w:rsidRPr="000C2EC1">
        <w:rPr>
          <w:rFonts w:cs="Arial"/>
        </w:rPr>
        <w:t>implemetating</w:t>
      </w:r>
      <w:proofErr w:type="spellEnd"/>
      <w:r w:rsidR="0012619C" w:rsidRPr="000C2EC1">
        <w:rPr>
          <w:rFonts w:cs="Arial"/>
        </w:rPr>
        <w:t xml:space="preserve"> </w:t>
      </w:r>
      <w:r w:rsidR="005243FF" w:rsidRPr="000C2EC1">
        <w:rPr>
          <w:rFonts w:cs="Arial"/>
        </w:rPr>
        <w:t>XprESS</w:t>
      </w:r>
      <w:r w:rsidR="0012619C" w:rsidRPr="000C2EC1">
        <w:rPr>
          <w:rFonts w:cs="Arial"/>
        </w:rPr>
        <w:t xml:space="preserve">, and the </w:t>
      </w:r>
      <w:r w:rsidR="005243FF" w:rsidRPr="000C2EC1">
        <w:rPr>
          <w:rFonts w:cs="Arial"/>
        </w:rPr>
        <w:t>impacts</w:t>
      </w:r>
      <w:r w:rsidR="0012619C" w:rsidRPr="000C2EC1">
        <w:rPr>
          <w:rFonts w:cs="Arial"/>
        </w:rPr>
        <w:t xml:space="preserve"> of each option.</w:t>
      </w:r>
    </w:p>
    <w:tbl>
      <w:tblPr>
        <w:tblW w:w="10031" w:type="dxa"/>
        <w:tblLook w:val="04A0" w:firstRow="1" w:lastRow="0" w:firstColumn="1" w:lastColumn="0" w:noHBand="0" w:noVBand="1"/>
      </w:tblPr>
      <w:tblGrid>
        <w:gridCol w:w="2093"/>
        <w:gridCol w:w="7938"/>
      </w:tblGrid>
      <w:tr w:rsidR="006A5788" w:rsidRPr="00004C56" w14:paraId="71336439" w14:textId="77777777" w:rsidTr="000C10D0">
        <w:trPr>
          <w:trHeight w:val="288"/>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FD353" w14:textId="77777777" w:rsidR="006A5788" w:rsidRPr="00F3244B" w:rsidRDefault="006A5788" w:rsidP="00A7192B">
            <w:pPr>
              <w:spacing w:after="0"/>
              <w:jc w:val="both"/>
              <w:rPr>
                <w:rFonts w:eastAsia="Times New Roman" w:cs="Calibri"/>
                <w:b/>
                <w:bCs/>
              </w:rPr>
            </w:pPr>
            <w:r w:rsidRPr="00F3244B">
              <w:rPr>
                <w:rFonts w:eastAsia="Times New Roman" w:cs="Calibri"/>
                <w:b/>
                <w:bCs/>
              </w:rPr>
              <w:t xml:space="preserve">Detail </w:t>
            </w:r>
          </w:p>
        </w:tc>
        <w:tc>
          <w:tcPr>
            <w:tcW w:w="7938" w:type="dxa"/>
            <w:tcBorders>
              <w:top w:val="single" w:sz="4" w:space="0" w:color="auto"/>
              <w:left w:val="nil"/>
              <w:bottom w:val="single" w:sz="4" w:space="0" w:color="auto"/>
              <w:right w:val="single" w:sz="4" w:space="0" w:color="auto"/>
            </w:tcBorders>
            <w:shd w:val="clear" w:color="auto" w:fill="auto"/>
            <w:noWrap/>
            <w:vAlign w:val="bottom"/>
            <w:hideMark/>
          </w:tcPr>
          <w:p w14:paraId="6F8F8D7A" w14:textId="3853121F" w:rsidR="006A5788" w:rsidRPr="00C247F5" w:rsidRDefault="00C247F5" w:rsidP="00A7192B">
            <w:pPr>
              <w:spacing w:after="0"/>
              <w:jc w:val="both"/>
              <w:rPr>
                <w:rFonts w:eastAsia="Times New Roman" w:cs="Calibri"/>
                <w:b/>
                <w:bCs/>
              </w:rPr>
            </w:pPr>
            <w:r w:rsidRPr="00C247F5">
              <w:rPr>
                <w:b/>
                <w:bCs/>
              </w:rPr>
              <w:t>What could be the impact of this?</w:t>
            </w:r>
          </w:p>
        </w:tc>
      </w:tr>
      <w:tr w:rsidR="006A5788" w:rsidRPr="00004C56" w14:paraId="1C81E166" w14:textId="77777777" w:rsidTr="002367EE">
        <w:trPr>
          <w:trHeight w:val="1728"/>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5B98D5EB" w14:textId="77777777" w:rsidR="006A5788" w:rsidRPr="00E422BC" w:rsidRDefault="006A5788" w:rsidP="00A7192B">
            <w:pPr>
              <w:spacing w:after="0"/>
              <w:rPr>
                <w:rFonts w:eastAsia="Times New Roman" w:cs="Calibri"/>
                <w:b/>
                <w:bCs/>
              </w:rPr>
            </w:pPr>
            <w:r w:rsidRPr="00E422BC">
              <w:rPr>
                <w:rFonts w:eastAsia="Times New Roman" w:cs="Calibri"/>
                <w:b/>
                <w:bCs/>
              </w:rPr>
              <w:t>Option 1</w:t>
            </w:r>
          </w:p>
          <w:p w14:paraId="115371EA" w14:textId="69E83ADC" w:rsidR="006A5788" w:rsidRPr="00004C56" w:rsidRDefault="006A5788" w:rsidP="00A7192B">
            <w:pPr>
              <w:spacing w:after="0"/>
              <w:rPr>
                <w:rFonts w:eastAsia="Times New Roman" w:cs="Calibri"/>
                <w:color w:val="FF0000"/>
              </w:rPr>
            </w:pPr>
            <w:r w:rsidRPr="00F3244B">
              <w:rPr>
                <w:rFonts w:eastAsia="Times New Roman" w:cs="Calibri"/>
                <w:b/>
                <w:bCs/>
              </w:rPr>
              <w:t>Do Nothing</w:t>
            </w:r>
            <w:r w:rsidRPr="00F3244B">
              <w:rPr>
                <w:rFonts w:eastAsia="Times New Roman" w:cs="Calibri"/>
              </w:rPr>
              <w:t xml:space="preserve">- </w:t>
            </w:r>
            <w:r>
              <w:t>continue to offer the existing care options.</w:t>
            </w:r>
          </w:p>
        </w:tc>
        <w:tc>
          <w:tcPr>
            <w:tcW w:w="7938" w:type="dxa"/>
            <w:tcBorders>
              <w:top w:val="nil"/>
              <w:left w:val="nil"/>
              <w:bottom w:val="single" w:sz="4" w:space="0" w:color="auto"/>
              <w:right w:val="single" w:sz="4" w:space="0" w:color="auto"/>
            </w:tcBorders>
            <w:shd w:val="clear" w:color="auto" w:fill="auto"/>
            <w:hideMark/>
          </w:tcPr>
          <w:p w14:paraId="392D86A1" w14:textId="77777777" w:rsidR="00415E72" w:rsidRDefault="00415E72" w:rsidP="003A5130">
            <w:pPr>
              <w:spacing w:after="0"/>
            </w:pPr>
            <w:r>
              <w:t xml:space="preserve">• Prolonged hospitalisation </w:t>
            </w:r>
          </w:p>
          <w:p w14:paraId="6D9E63B7" w14:textId="77777777" w:rsidR="00415E72" w:rsidRDefault="00415E72" w:rsidP="003A5130">
            <w:pPr>
              <w:spacing w:after="0"/>
            </w:pPr>
            <w:r>
              <w:t xml:space="preserve">• Increased 18 week waiting list </w:t>
            </w:r>
          </w:p>
          <w:p w14:paraId="51C4D6C6" w14:textId="77777777" w:rsidR="00415E72" w:rsidRDefault="00415E72" w:rsidP="003A5130">
            <w:pPr>
              <w:spacing w:after="0"/>
            </w:pPr>
            <w:r>
              <w:t xml:space="preserve">• Full capacity in main theatre </w:t>
            </w:r>
          </w:p>
          <w:p w14:paraId="7815B78C" w14:textId="77777777" w:rsidR="00415E72" w:rsidRDefault="00415E72" w:rsidP="003A5130">
            <w:pPr>
              <w:spacing w:after="0"/>
            </w:pPr>
            <w:r>
              <w:t xml:space="preserve">• Hospital readmissions </w:t>
            </w:r>
          </w:p>
          <w:p w14:paraId="5A38E7EC" w14:textId="77777777" w:rsidR="00415E72" w:rsidRDefault="00415E72" w:rsidP="003A5130">
            <w:pPr>
              <w:spacing w:after="0"/>
            </w:pPr>
            <w:r>
              <w:t xml:space="preserve">• Postoperative outpatient nasal bleeding visits </w:t>
            </w:r>
          </w:p>
          <w:p w14:paraId="587BD6E1" w14:textId="77777777" w:rsidR="00415E72" w:rsidRDefault="00415E72" w:rsidP="003A5130">
            <w:pPr>
              <w:spacing w:after="0"/>
            </w:pPr>
            <w:r>
              <w:t xml:space="preserve">• Additional expenditure on medical/other staff costs </w:t>
            </w:r>
          </w:p>
          <w:p w14:paraId="78140CAC" w14:textId="77777777" w:rsidR="00415E72" w:rsidRDefault="00415E72" w:rsidP="003A5130">
            <w:pPr>
              <w:spacing w:after="0"/>
            </w:pPr>
            <w:r>
              <w:t xml:space="preserve">• Compromised quality of life for patients </w:t>
            </w:r>
          </w:p>
          <w:p w14:paraId="090EEC0A" w14:textId="21EF6575" w:rsidR="006A5788" w:rsidRPr="00415E72" w:rsidRDefault="00415E72" w:rsidP="003A5130">
            <w:pPr>
              <w:spacing w:after="0"/>
              <w:rPr>
                <w:rFonts w:eastAsia="Times New Roman" w:cs="Calibri"/>
                <w:color w:val="FF0000"/>
              </w:rPr>
            </w:pPr>
            <w:r>
              <w:t>• Less efficient and less productive use of NHS resources</w:t>
            </w:r>
          </w:p>
        </w:tc>
      </w:tr>
      <w:tr w:rsidR="006A5788" w:rsidRPr="00004C56" w14:paraId="4982BBAD" w14:textId="77777777" w:rsidTr="001023AB">
        <w:trPr>
          <w:trHeight w:val="2639"/>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7E5503E3" w14:textId="0445E73F" w:rsidR="003A5130" w:rsidRPr="00E422BC" w:rsidRDefault="003A5130" w:rsidP="00A7192B">
            <w:pPr>
              <w:spacing w:after="0"/>
              <w:rPr>
                <w:b/>
                <w:bCs/>
              </w:rPr>
            </w:pPr>
            <w:r w:rsidRPr="00E422BC">
              <w:rPr>
                <w:b/>
                <w:bCs/>
              </w:rPr>
              <w:t>Option 2</w:t>
            </w:r>
          </w:p>
          <w:p w14:paraId="42EF43DE" w14:textId="48B90DD8" w:rsidR="006A5788" w:rsidRPr="00004C56" w:rsidRDefault="003A5130" w:rsidP="00A7192B">
            <w:pPr>
              <w:spacing w:after="0"/>
              <w:rPr>
                <w:rFonts w:eastAsia="Times New Roman" w:cs="Calibri"/>
                <w:color w:val="FF0000"/>
              </w:rPr>
            </w:pPr>
            <w:r w:rsidRPr="003A5130">
              <w:rPr>
                <w:b/>
                <w:bCs/>
              </w:rPr>
              <w:t>Adoption</w:t>
            </w:r>
            <w:r>
              <w:t>— integrate the XprESS system into treatment pathway for chronic sinusitis</w:t>
            </w:r>
          </w:p>
        </w:tc>
        <w:tc>
          <w:tcPr>
            <w:tcW w:w="7938" w:type="dxa"/>
            <w:tcBorders>
              <w:top w:val="single" w:sz="4" w:space="0" w:color="auto"/>
              <w:left w:val="nil"/>
              <w:bottom w:val="single" w:sz="4" w:space="0" w:color="auto"/>
              <w:right w:val="single" w:sz="4" w:space="0" w:color="auto"/>
            </w:tcBorders>
            <w:shd w:val="clear" w:color="auto" w:fill="auto"/>
            <w:hideMark/>
          </w:tcPr>
          <w:p w14:paraId="12FD0A44" w14:textId="77777777" w:rsidR="00E422BC" w:rsidRDefault="00E422BC" w:rsidP="00E422BC">
            <w:pPr>
              <w:spacing w:after="0"/>
            </w:pPr>
            <w:r>
              <w:t xml:space="preserve">• Operational gains for the Trust </w:t>
            </w:r>
          </w:p>
          <w:p w14:paraId="0A5C2115" w14:textId="77777777" w:rsidR="00E422BC" w:rsidRDefault="00E422BC" w:rsidP="00E422BC">
            <w:pPr>
              <w:spacing w:after="0"/>
            </w:pPr>
            <w:r>
              <w:t xml:space="preserve">• Increase NHS productivity and efficiency </w:t>
            </w:r>
          </w:p>
          <w:p w14:paraId="0DCA51DB" w14:textId="77777777" w:rsidR="00E422BC" w:rsidRDefault="00E422BC" w:rsidP="00E422BC">
            <w:pPr>
              <w:spacing w:after="0"/>
            </w:pPr>
            <w:r>
              <w:t xml:space="preserve">• Increased capacity in theatre </w:t>
            </w:r>
          </w:p>
          <w:p w14:paraId="60464F0C" w14:textId="77777777" w:rsidR="00E422BC" w:rsidRDefault="00E422BC" w:rsidP="00E422BC">
            <w:pPr>
              <w:spacing w:after="0"/>
            </w:pPr>
            <w:r>
              <w:t xml:space="preserve">• Reduction in length of stay </w:t>
            </w:r>
          </w:p>
          <w:p w14:paraId="0F85C931" w14:textId="77777777" w:rsidR="00E422BC" w:rsidRDefault="00E422BC" w:rsidP="00E422BC">
            <w:pPr>
              <w:spacing w:after="0"/>
            </w:pPr>
            <w:r>
              <w:t xml:space="preserve">• Reduction in duration of prescription pain medication </w:t>
            </w:r>
          </w:p>
          <w:p w14:paraId="55ED36EC" w14:textId="77777777" w:rsidR="00E422BC" w:rsidRDefault="00E422BC" w:rsidP="00E422BC">
            <w:pPr>
              <w:spacing w:after="0"/>
            </w:pPr>
            <w:r>
              <w:t xml:space="preserve">• Reduction in postoperative nasal bleeding visits </w:t>
            </w:r>
          </w:p>
          <w:p w14:paraId="08BFB99E" w14:textId="77777777" w:rsidR="00E422BC" w:rsidRDefault="00E422BC" w:rsidP="00E422BC">
            <w:pPr>
              <w:spacing w:after="0"/>
            </w:pPr>
            <w:r>
              <w:t xml:space="preserve">• Reduction in hospital readmissions </w:t>
            </w:r>
          </w:p>
          <w:p w14:paraId="4EE7E25D" w14:textId="77777777" w:rsidR="00E422BC" w:rsidRDefault="00E422BC" w:rsidP="00E422BC">
            <w:pPr>
              <w:spacing w:after="0"/>
            </w:pPr>
            <w:r>
              <w:t xml:space="preserve">• Potentially reduces the waiting list for ENT surgery </w:t>
            </w:r>
          </w:p>
          <w:p w14:paraId="35073B9D" w14:textId="77777777" w:rsidR="00E422BC" w:rsidRDefault="00E422BC" w:rsidP="00E422BC">
            <w:pPr>
              <w:spacing w:after="0"/>
            </w:pPr>
            <w:r>
              <w:t xml:space="preserve">• Free up workforce capacity </w:t>
            </w:r>
          </w:p>
          <w:p w14:paraId="58A89B2A" w14:textId="77777777" w:rsidR="00E422BC" w:rsidRDefault="00E422BC" w:rsidP="00E422BC">
            <w:pPr>
              <w:spacing w:after="0"/>
            </w:pPr>
            <w:r>
              <w:t xml:space="preserve">• Potential to reduce environmental impact </w:t>
            </w:r>
          </w:p>
          <w:p w14:paraId="034B40A8" w14:textId="77777777" w:rsidR="00E422BC" w:rsidRDefault="00E422BC" w:rsidP="00E422BC">
            <w:pPr>
              <w:spacing w:after="0"/>
            </w:pPr>
            <w:r>
              <w:t xml:space="preserve">• Improved patient care/treatment optimisation </w:t>
            </w:r>
          </w:p>
          <w:p w14:paraId="0D9C8ABA" w14:textId="57556D34" w:rsidR="006A5788" w:rsidRPr="003A5130" w:rsidRDefault="00E422BC" w:rsidP="00E422BC">
            <w:pPr>
              <w:spacing w:after="0"/>
              <w:rPr>
                <w:rFonts w:eastAsia="Times New Roman" w:cs="Calibri"/>
                <w:color w:val="FF0000"/>
              </w:rPr>
            </w:pPr>
            <w:r>
              <w:t>• Improved patient quality of life</w:t>
            </w:r>
          </w:p>
        </w:tc>
      </w:tr>
    </w:tbl>
    <w:p w14:paraId="4A8EE0B5" w14:textId="77777777" w:rsidR="00004C56" w:rsidRPr="00004C56" w:rsidRDefault="00004C56" w:rsidP="0012619C">
      <w:pPr>
        <w:spacing w:after="0"/>
        <w:jc w:val="both"/>
        <w:rPr>
          <w:rFonts w:cs="Arial"/>
          <w:color w:val="FF0000"/>
        </w:rPr>
      </w:pPr>
    </w:p>
    <w:p w14:paraId="26012C1F" w14:textId="77777777" w:rsidR="003F0147" w:rsidRDefault="003F0147" w:rsidP="0012619C">
      <w:pPr>
        <w:spacing w:after="0"/>
        <w:jc w:val="both"/>
      </w:pPr>
      <w:r w:rsidRPr="003F0147">
        <w:rPr>
          <w:b/>
          <w:bCs/>
        </w:rPr>
        <w:t>Outright purchase</w:t>
      </w:r>
      <w:r>
        <w:t xml:space="preserve"> </w:t>
      </w:r>
    </w:p>
    <w:p w14:paraId="31BAD57F" w14:textId="2EA5BA1B" w:rsidR="00847F21" w:rsidRDefault="003F0147" w:rsidP="0012619C">
      <w:pPr>
        <w:spacing w:after="0"/>
        <w:jc w:val="both"/>
      </w:pPr>
      <w:r>
        <w:t xml:space="preserve">Sales in the UK are direct from Stryker UK, and they provide the following purchasing option. After sales support Stryker believes building partnerships can deliver better outcomes. </w:t>
      </w:r>
    </w:p>
    <w:p w14:paraId="26E176AD" w14:textId="32928EA9" w:rsidR="00C61267" w:rsidRDefault="00C61267" w:rsidP="0012619C">
      <w:pPr>
        <w:spacing w:after="0"/>
        <w:jc w:val="both"/>
      </w:pPr>
    </w:p>
    <w:tbl>
      <w:tblPr>
        <w:tblStyle w:val="TableGrid"/>
        <w:tblW w:w="0" w:type="auto"/>
        <w:tblLook w:val="04A0" w:firstRow="1" w:lastRow="0" w:firstColumn="1" w:lastColumn="0" w:noHBand="0" w:noVBand="1"/>
      </w:tblPr>
      <w:tblGrid>
        <w:gridCol w:w="2407"/>
        <w:gridCol w:w="2407"/>
        <w:gridCol w:w="2407"/>
        <w:gridCol w:w="2407"/>
      </w:tblGrid>
      <w:tr w:rsidR="00C61267" w14:paraId="66C6198F" w14:textId="77777777" w:rsidTr="00C61267">
        <w:tc>
          <w:tcPr>
            <w:tcW w:w="2407" w:type="dxa"/>
          </w:tcPr>
          <w:p w14:paraId="79FE8155" w14:textId="6A917AA0" w:rsidR="00C61267" w:rsidRPr="00C61267" w:rsidRDefault="00C61267" w:rsidP="0012619C">
            <w:pPr>
              <w:jc w:val="both"/>
              <w:rPr>
                <w:b/>
                <w:bCs/>
              </w:rPr>
            </w:pPr>
            <w:r w:rsidRPr="00C61267">
              <w:rPr>
                <w:b/>
                <w:bCs/>
              </w:rPr>
              <w:t>Product code</w:t>
            </w:r>
          </w:p>
        </w:tc>
        <w:tc>
          <w:tcPr>
            <w:tcW w:w="2407" w:type="dxa"/>
          </w:tcPr>
          <w:p w14:paraId="33B48600" w14:textId="58EC54EF" w:rsidR="00C61267" w:rsidRPr="00C61267" w:rsidRDefault="00C61267" w:rsidP="0012619C">
            <w:pPr>
              <w:jc w:val="both"/>
              <w:rPr>
                <w:b/>
                <w:bCs/>
              </w:rPr>
            </w:pPr>
            <w:r w:rsidRPr="00C61267">
              <w:rPr>
                <w:b/>
                <w:bCs/>
              </w:rPr>
              <w:t>Description</w:t>
            </w:r>
          </w:p>
        </w:tc>
        <w:tc>
          <w:tcPr>
            <w:tcW w:w="2407" w:type="dxa"/>
          </w:tcPr>
          <w:p w14:paraId="2F858C09" w14:textId="1F4B63A2" w:rsidR="00C61267" w:rsidRPr="00C61267" w:rsidRDefault="00C61267" w:rsidP="0012619C">
            <w:pPr>
              <w:jc w:val="both"/>
              <w:rPr>
                <w:b/>
                <w:bCs/>
              </w:rPr>
            </w:pPr>
            <w:r w:rsidRPr="00C61267">
              <w:rPr>
                <w:b/>
                <w:bCs/>
              </w:rPr>
              <w:t>Quantity</w:t>
            </w:r>
          </w:p>
        </w:tc>
        <w:tc>
          <w:tcPr>
            <w:tcW w:w="2407" w:type="dxa"/>
          </w:tcPr>
          <w:p w14:paraId="315A0D89" w14:textId="1ED16CCD" w:rsidR="00C61267" w:rsidRPr="00C61267" w:rsidRDefault="00C61267" w:rsidP="0012619C">
            <w:pPr>
              <w:jc w:val="both"/>
              <w:rPr>
                <w:b/>
                <w:bCs/>
              </w:rPr>
            </w:pPr>
            <w:r w:rsidRPr="00C61267">
              <w:rPr>
                <w:b/>
                <w:bCs/>
              </w:rPr>
              <w:t>Unit price</w:t>
            </w:r>
            <w:r>
              <w:rPr>
                <w:b/>
                <w:bCs/>
              </w:rPr>
              <w:t xml:space="preserve"> (ex. VAT)</w:t>
            </w:r>
          </w:p>
        </w:tc>
      </w:tr>
      <w:tr w:rsidR="00C61267" w14:paraId="3ABD7EBD" w14:textId="77777777" w:rsidTr="00C61267">
        <w:tc>
          <w:tcPr>
            <w:tcW w:w="2407" w:type="dxa"/>
          </w:tcPr>
          <w:p w14:paraId="58CF6627" w14:textId="2A347A39" w:rsidR="00C61267" w:rsidRDefault="00C61267" w:rsidP="0012619C">
            <w:pPr>
              <w:jc w:val="both"/>
            </w:pPr>
            <w:r>
              <w:t>LPLF-105I</w:t>
            </w:r>
          </w:p>
        </w:tc>
        <w:tc>
          <w:tcPr>
            <w:tcW w:w="2407" w:type="dxa"/>
          </w:tcPr>
          <w:p w14:paraId="278ED2E4" w14:textId="03CEC7D7" w:rsidR="00C61267" w:rsidRDefault="00C61267" w:rsidP="0012619C">
            <w:pPr>
              <w:jc w:val="both"/>
            </w:pPr>
            <w:r>
              <w:t xml:space="preserve">5 mm x 20 mm </w:t>
            </w:r>
            <w:proofErr w:type="spellStart"/>
            <w:r>
              <w:t>LoProfile</w:t>
            </w:r>
            <w:proofErr w:type="spellEnd"/>
            <w:r>
              <w:t xml:space="preserve"> balloon</w:t>
            </w:r>
          </w:p>
        </w:tc>
        <w:tc>
          <w:tcPr>
            <w:tcW w:w="2407" w:type="dxa"/>
          </w:tcPr>
          <w:p w14:paraId="2D3D3DCF" w14:textId="2ED53C94" w:rsidR="00C61267" w:rsidRDefault="00C61267" w:rsidP="0012619C">
            <w:pPr>
              <w:jc w:val="both"/>
            </w:pPr>
            <w:r>
              <w:t>5</w:t>
            </w:r>
          </w:p>
        </w:tc>
        <w:tc>
          <w:tcPr>
            <w:tcW w:w="2407" w:type="dxa"/>
          </w:tcPr>
          <w:p w14:paraId="217904E5" w14:textId="6A049FF5" w:rsidR="00C61267" w:rsidRDefault="00C61267" w:rsidP="0012619C">
            <w:pPr>
              <w:jc w:val="both"/>
            </w:pPr>
            <w:r>
              <w:t>£950</w:t>
            </w:r>
          </w:p>
        </w:tc>
      </w:tr>
      <w:tr w:rsidR="00C61267" w14:paraId="3AF76ABC" w14:textId="77777777" w:rsidTr="00C61267">
        <w:tc>
          <w:tcPr>
            <w:tcW w:w="2407" w:type="dxa"/>
          </w:tcPr>
          <w:p w14:paraId="12B3DF52" w14:textId="5D274996" w:rsidR="00C61267" w:rsidRDefault="00C61267" w:rsidP="0012619C">
            <w:pPr>
              <w:jc w:val="both"/>
            </w:pPr>
            <w:r>
              <w:t>LPLF-106I</w:t>
            </w:r>
          </w:p>
        </w:tc>
        <w:tc>
          <w:tcPr>
            <w:tcW w:w="2407" w:type="dxa"/>
          </w:tcPr>
          <w:p w14:paraId="198B0B48" w14:textId="73C1C1E4" w:rsidR="00C61267" w:rsidRDefault="00C61267" w:rsidP="0012619C">
            <w:pPr>
              <w:jc w:val="both"/>
            </w:pPr>
            <w:r>
              <w:t xml:space="preserve">6 mm x 20 mm </w:t>
            </w:r>
            <w:proofErr w:type="spellStart"/>
            <w:r>
              <w:t>LoProfile</w:t>
            </w:r>
            <w:proofErr w:type="spellEnd"/>
            <w:r>
              <w:t xml:space="preserve"> balloon</w:t>
            </w:r>
          </w:p>
        </w:tc>
        <w:tc>
          <w:tcPr>
            <w:tcW w:w="2407" w:type="dxa"/>
          </w:tcPr>
          <w:p w14:paraId="063C8F5E" w14:textId="4581B974" w:rsidR="00C61267" w:rsidRDefault="00C61267" w:rsidP="0012619C">
            <w:pPr>
              <w:jc w:val="both"/>
            </w:pPr>
            <w:r>
              <w:t>5</w:t>
            </w:r>
          </w:p>
        </w:tc>
        <w:tc>
          <w:tcPr>
            <w:tcW w:w="2407" w:type="dxa"/>
          </w:tcPr>
          <w:p w14:paraId="5C54C431" w14:textId="575C4996" w:rsidR="00C61267" w:rsidRDefault="00C61267" w:rsidP="0012619C">
            <w:pPr>
              <w:jc w:val="both"/>
            </w:pPr>
            <w:r>
              <w:t>£950</w:t>
            </w:r>
          </w:p>
        </w:tc>
      </w:tr>
      <w:tr w:rsidR="00C61267" w14:paraId="17AB4379" w14:textId="77777777" w:rsidTr="00C61267">
        <w:tc>
          <w:tcPr>
            <w:tcW w:w="2407" w:type="dxa"/>
          </w:tcPr>
          <w:p w14:paraId="40C68D75" w14:textId="33E54C5E" w:rsidR="00C61267" w:rsidRDefault="00C61267" w:rsidP="0012619C">
            <w:pPr>
              <w:jc w:val="both"/>
            </w:pPr>
            <w:r>
              <w:t>LPLF-107I</w:t>
            </w:r>
          </w:p>
        </w:tc>
        <w:tc>
          <w:tcPr>
            <w:tcW w:w="2407" w:type="dxa"/>
          </w:tcPr>
          <w:p w14:paraId="1C2D8F35" w14:textId="20C47E96" w:rsidR="00C61267" w:rsidRDefault="00C61267" w:rsidP="0012619C">
            <w:pPr>
              <w:jc w:val="both"/>
            </w:pPr>
            <w:r>
              <w:t xml:space="preserve">7 mm x 20 mm </w:t>
            </w:r>
            <w:proofErr w:type="spellStart"/>
            <w:r>
              <w:t>LoProfile</w:t>
            </w:r>
            <w:proofErr w:type="spellEnd"/>
            <w:r>
              <w:t xml:space="preserve"> balloon</w:t>
            </w:r>
          </w:p>
        </w:tc>
        <w:tc>
          <w:tcPr>
            <w:tcW w:w="2407" w:type="dxa"/>
          </w:tcPr>
          <w:p w14:paraId="1ADBA598" w14:textId="1CB4801E" w:rsidR="00C61267" w:rsidRDefault="00C61267" w:rsidP="0012619C">
            <w:pPr>
              <w:jc w:val="both"/>
            </w:pPr>
            <w:r>
              <w:t>5</w:t>
            </w:r>
          </w:p>
        </w:tc>
        <w:tc>
          <w:tcPr>
            <w:tcW w:w="2407" w:type="dxa"/>
          </w:tcPr>
          <w:p w14:paraId="776C7AAD" w14:textId="0A7FE626" w:rsidR="00C61267" w:rsidRDefault="00C61267" w:rsidP="0012619C">
            <w:pPr>
              <w:jc w:val="both"/>
            </w:pPr>
            <w:r>
              <w:t>£950</w:t>
            </w:r>
          </w:p>
        </w:tc>
      </w:tr>
    </w:tbl>
    <w:p w14:paraId="3B77ABA2" w14:textId="77777777" w:rsidR="00C61267" w:rsidRDefault="00C61267" w:rsidP="0012619C">
      <w:pPr>
        <w:spacing w:after="0"/>
        <w:jc w:val="both"/>
      </w:pPr>
    </w:p>
    <w:p w14:paraId="23BE8DBF" w14:textId="68761DD3" w:rsidR="007360CB" w:rsidRDefault="003F0147" w:rsidP="0012619C">
      <w:pPr>
        <w:spacing w:after="0"/>
        <w:jc w:val="both"/>
      </w:pPr>
      <w:r>
        <w:t xml:space="preserve">HRG codes </w:t>
      </w:r>
      <w:proofErr w:type="gramStart"/>
      <w:r>
        <w:t>The</w:t>
      </w:r>
      <w:proofErr w:type="gramEnd"/>
      <w:r>
        <w:t xml:space="preserve"> procedures performed on either frontal or sphenoid sinus will generate HRG CA28Z and the procedure on the maxillary antrum generates HRG CA29Z. In the case that the procedures were performed on all sinuses the HRG will shift to CA26Z. None of the codes are comorbidity sensitive. As per admitted patient care and outpatient procedure prices 2021/22, the tariffs for the procedures are below: Prices are exclusive of VAT and delivery charges</w:t>
      </w:r>
      <w:r w:rsidR="007360CB">
        <w:t>.</w:t>
      </w:r>
    </w:p>
    <w:p w14:paraId="605AEE86" w14:textId="77777777" w:rsidR="00C61267" w:rsidRPr="00004C56" w:rsidRDefault="00C61267" w:rsidP="0012619C">
      <w:pPr>
        <w:spacing w:after="0"/>
        <w:jc w:val="both"/>
        <w:rPr>
          <w:rFonts w:cs="Arial"/>
          <w:i/>
          <w:iCs/>
          <w:color w:val="FF0000"/>
        </w:rPr>
      </w:pPr>
    </w:p>
    <w:tbl>
      <w:tblPr>
        <w:tblW w:w="7621" w:type="dxa"/>
        <w:tblLook w:val="04A0" w:firstRow="1" w:lastRow="0" w:firstColumn="1" w:lastColumn="0" w:noHBand="0" w:noVBand="1"/>
      </w:tblPr>
      <w:tblGrid>
        <w:gridCol w:w="2518"/>
        <w:gridCol w:w="2410"/>
        <w:gridCol w:w="2693"/>
      </w:tblGrid>
      <w:tr w:rsidR="00004C56" w:rsidRPr="00004C56" w14:paraId="4667DA62" w14:textId="77777777" w:rsidTr="00D71893">
        <w:trPr>
          <w:trHeight w:val="269"/>
        </w:trPr>
        <w:tc>
          <w:tcPr>
            <w:tcW w:w="7621"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0660B0B6" w14:textId="77777777" w:rsidR="00E97D99" w:rsidRPr="008F471B" w:rsidRDefault="00E97D99" w:rsidP="00A7192B">
            <w:pPr>
              <w:spacing w:after="0"/>
              <w:jc w:val="center"/>
              <w:rPr>
                <w:rFonts w:eastAsia="Times New Roman" w:cs="Calibri"/>
              </w:rPr>
            </w:pPr>
            <w:r w:rsidRPr="008F471B">
              <w:rPr>
                <w:rFonts w:eastAsia="Times New Roman" w:cs="Calibri"/>
              </w:rPr>
              <w:t xml:space="preserve">Cost (per procedure) </w:t>
            </w:r>
          </w:p>
        </w:tc>
      </w:tr>
      <w:tr w:rsidR="00004C56" w:rsidRPr="00004C56" w14:paraId="5C1EB716"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bottom"/>
            <w:hideMark/>
          </w:tcPr>
          <w:p w14:paraId="1931C3A5" w14:textId="77777777" w:rsidR="00E97D99" w:rsidRPr="008F471B" w:rsidRDefault="00E97D99" w:rsidP="00A7192B">
            <w:pPr>
              <w:spacing w:after="0"/>
              <w:rPr>
                <w:rFonts w:eastAsia="Times New Roman" w:cs="Calibri"/>
              </w:rPr>
            </w:pPr>
            <w:r w:rsidRPr="008F471B">
              <w:rPr>
                <w:rFonts w:eastAsia="Times New Roman" w:cs="Calibri"/>
              </w:rPr>
              <w:t> </w:t>
            </w:r>
          </w:p>
        </w:tc>
        <w:tc>
          <w:tcPr>
            <w:tcW w:w="2410" w:type="dxa"/>
            <w:tcBorders>
              <w:top w:val="nil"/>
              <w:left w:val="nil"/>
              <w:bottom w:val="single" w:sz="8" w:space="0" w:color="auto"/>
              <w:right w:val="single" w:sz="8" w:space="0" w:color="auto"/>
            </w:tcBorders>
            <w:shd w:val="clear" w:color="auto" w:fill="auto"/>
            <w:noWrap/>
            <w:vAlign w:val="center"/>
            <w:hideMark/>
          </w:tcPr>
          <w:p w14:paraId="252B4398" w14:textId="1DB89694" w:rsidR="00E97D99" w:rsidRPr="008F471B" w:rsidRDefault="002B2A3A" w:rsidP="00A7192B">
            <w:pPr>
              <w:spacing w:after="0"/>
              <w:jc w:val="center"/>
              <w:rPr>
                <w:rFonts w:eastAsia="Times New Roman" w:cs="Calibri"/>
                <w:b/>
                <w:bCs/>
              </w:rPr>
            </w:pPr>
            <w:r w:rsidRPr="008F471B">
              <w:rPr>
                <w:rFonts w:eastAsia="Times New Roman" w:cs="Calibri"/>
                <w:b/>
                <w:bCs/>
              </w:rPr>
              <w:t>FESS</w:t>
            </w:r>
          </w:p>
        </w:tc>
        <w:tc>
          <w:tcPr>
            <w:tcW w:w="2693" w:type="dxa"/>
            <w:tcBorders>
              <w:top w:val="single" w:sz="8" w:space="0" w:color="auto"/>
              <w:left w:val="nil"/>
              <w:bottom w:val="single" w:sz="8" w:space="0" w:color="auto"/>
              <w:right w:val="single" w:sz="8" w:space="0" w:color="000000"/>
            </w:tcBorders>
            <w:shd w:val="clear" w:color="auto" w:fill="auto"/>
            <w:noWrap/>
            <w:vAlign w:val="bottom"/>
            <w:hideMark/>
          </w:tcPr>
          <w:p w14:paraId="07CCEFF8" w14:textId="6D6E1482" w:rsidR="00E97D99" w:rsidRPr="008F471B" w:rsidRDefault="002B2A3A" w:rsidP="00A7192B">
            <w:pPr>
              <w:spacing w:after="0"/>
              <w:jc w:val="center"/>
              <w:rPr>
                <w:rFonts w:eastAsia="Times New Roman" w:cs="Calibri"/>
                <w:b/>
                <w:bCs/>
              </w:rPr>
            </w:pPr>
            <w:r w:rsidRPr="008F471B">
              <w:rPr>
                <w:rFonts w:eastAsia="Times New Roman" w:cs="Calibri"/>
                <w:b/>
                <w:bCs/>
              </w:rPr>
              <w:t>XprESS</w:t>
            </w:r>
          </w:p>
        </w:tc>
      </w:tr>
      <w:tr w:rsidR="00D71893" w:rsidRPr="00004C56" w14:paraId="5F6D6107" w14:textId="77777777" w:rsidTr="00D71893">
        <w:trPr>
          <w:trHeight w:val="527"/>
        </w:trPr>
        <w:tc>
          <w:tcPr>
            <w:tcW w:w="2518" w:type="dxa"/>
            <w:tcBorders>
              <w:top w:val="nil"/>
              <w:left w:val="single" w:sz="8" w:space="0" w:color="auto"/>
              <w:bottom w:val="single" w:sz="8" w:space="0" w:color="auto"/>
              <w:right w:val="single" w:sz="8" w:space="0" w:color="auto"/>
            </w:tcBorders>
            <w:shd w:val="clear" w:color="auto" w:fill="auto"/>
            <w:vAlign w:val="center"/>
            <w:hideMark/>
          </w:tcPr>
          <w:p w14:paraId="2162B776" w14:textId="77777777" w:rsidR="00D71893" w:rsidRPr="008F471B" w:rsidRDefault="00D71893" w:rsidP="00A7192B">
            <w:pPr>
              <w:spacing w:after="0"/>
              <w:jc w:val="center"/>
              <w:rPr>
                <w:rFonts w:eastAsia="Times New Roman" w:cs="Calibri"/>
                <w:b/>
                <w:bCs/>
              </w:rPr>
            </w:pPr>
            <w:r w:rsidRPr="008F471B">
              <w:rPr>
                <w:rFonts w:eastAsia="Times New Roman" w:cs="Calibri"/>
                <w:b/>
                <w:bCs/>
              </w:rPr>
              <w:t> </w:t>
            </w:r>
          </w:p>
        </w:tc>
        <w:tc>
          <w:tcPr>
            <w:tcW w:w="2410" w:type="dxa"/>
            <w:tcBorders>
              <w:top w:val="nil"/>
              <w:left w:val="nil"/>
              <w:bottom w:val="single" w:sz="8" w:space="0" w:color="auto"/>
              <w:right w:val="single" w:sz="8" w:space="0" w:color="auto"/>
            </w:tcBorders>
            <w:shd w:val="clear" w:color="auto" w:fill="auto"/>
            <w:vAlign w:val="center"/>
            <w:hideMark/>
          </w:tcPr>
          <w:p w14:paraId="6324F5FE" w14:textId="77777777" w:rsidR="00D71893" w:rsidRPr="008F471B" w:rsidRDefault="00D71893" w:rsidP="00A7192B">
            <w:pPr>
              <w:spacing w:after="0"/>
              <w:jc w:val="center"/>
              <w:rPr>
                <w:rFonts w:eastAsia="Times New Roman" w:cs="Calibri"/>
                <w:b/>
                <w:bCs/>
              </w:rPr>
            </w:pPr>
            <w:r w:rsidRPr="008F471B">
              <w:rPr>
                <w:rFonts w:eastAsia="Times New Roman" w:cs="Calibri"/>
                <w:b/>
                <w:bCs/>
              </w:rPr>
              <w:t>Theatre</w:t>
            </w:r>
          </w:p>
        </w:tc>
        <w:tc>
          <w:tcPr>
            <w:tcW w:w="2693" w:type="dxa"/>
            <w:tcBorders>
              <w:top w:val="nil"/>
              <w:left w:val="nil"/>
              <w:bottom w:val="single" w:sz="8" w:space="0" w:color="auto"/>
              <w:right w:val="single" w:sz="8" w:space="0" w:color="auto"/>
            </w:tcBorders>
            <w:shd w:val="clear" w:color="auto" w:fill="auto"/>
            <w:vAlign w:val="center"/>
            <w:hideMark/>
          </w:tcPr>
          <w:p w14:paraId="7A5664FE" w14:textId="77777777" w:rsidR="00D71893" w:rsidRPr="008F471B" w:rsidRDefault="00D71893" w:rsidP="00A7192B">
            <w:pPr>
              <w:spacing w:after="0"/>
              <w:jc w:val="center"/>
              <w:rPr>
                <w:rFonts w:eastAsia="Times New Roman" w:cs="Calibri"/>
                <w:b/>
                <w:bCs/>
              </w:rPr>
            </w:pPr>
            <w:r w:rsidRPr="008F471B">
              <w:rPr>
                <w:rFonts w:eastAsia="Times New Roman" w:cs="Calibri"/>
                <w:b/>
                <w:bCs/>
              </w:rPr>
              <w:t xml:space="preserve">Outpatient Procedure </w:t>
            </w:r>
          </w:p>
        </w:tc>
      </w:tr>
      <w:tr w:rsidR="00D71893" w:rsidRPr="00004C56" w14:paraId="580ADBEB"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center"/>
            <w:hideMark/>
          </w:tcPr>
          <w:p w14:paraId="02303405" w14:textId="77777777" w:rsidR="00D71893" w:rsidRPr="008F471B" w:rsidRDefault="00D71893" w:rsidP="00A7192B">
            <w:pPr>
              <w:spacing w:after="0"/>
              <w:rPr>
                <w:rFonts w:eastAsia="Times New Roman" w:cs="Calibri"/>
              </w:rPr>
            </w:pPr>
            <w:r w:rsidRPr="008F471B">
              <w:rPr>
                <w:rFonts w:eastAsia="Times New Roman" w:cs="Calibri"/>
              </w:rPr>
              <w:t>Wards</w:t>
            </w:r>
          </w:p>
        </w:tc>
        <w:tc>
          <w:tcPr>
            <w:tcW w:w="2410" w:type="dxa"/>
            <w:tcBorders>
              <w:top w:val="nil"/>
              <w:left w:val="nil"/>
              <w:bottom w:val="single" w:sz="8" w:space="0" w:color="auto"/>
              <w:right w:val="single" w:sz="8" w:space="0" w:color="auto"/>
            </w:tcBorders>
            <w:shd w:val="clear" w:color="auto" w:fill="auto"/>
            <w:noWrap/>
            <w:vAlign w:val="center"/>
          </w:tcPr>
          <w:p w14:paraId="0E485B91" w14:textId="3315BC35" w:rsidR="00D71893" w:rsidRPr="00004C56" w:rsidRDefault="00D71893" w:rsidP="00A7192B">
            <w:pPr>
              <w:spacing w:after="0"/>
              <w:jc w:val="right"/>
              <w:rPr>
                <w:rFonts w:eastAsia="Times New Roman" w:cs="Calibri"/>
                <w:color w:val="FF0000"/>
              </w:rPr>
            </w:pPr>
          </w:p>
        </w:tc>
        <w:tc>
          <w:tcPr>
            <w:tcW w:w="2693" w:type="dxa"/>
            <w:tcBorders>
              <w:top w:val="nil"/>
              <w:left w:val="nil"/>
              <w:bottom w:val="single" w:sz="8" w:space="0" w:color="auto"/>
              <w:right w:val="single" w:sz="8" w:space="0" w:color="auto"/>
            </w:tcBorders>
            <w:shd w:val="clear" w:color="auto" w:fill="auto"/>
            <w:noWrap/>
            <w:vAlign w:val="center"/>
          </w:tcPr>
          <w:p w14:paraId="1AB62089" w14:textId="5A639D8D" w:rsidR="00D71893" w:rsidRPr="00004C56" w:rsidRDefault="00D71893" w:rsidP="00A7192B">
            <w:pPr>
              <w:spacing w:after="0"/>
              <w:jc w:val="right"/>
              <w:rPr>
                <w:rFonts w:eastAsia="Times New Roman" w:cs="Calibri"/>
                <w:color w:val="FF0000"/>
              </w:rPr>
            </w:pPr>
          </w:p>
        </w:tc>
      </w:tr>
      <w:tr w:rsidR="00D71893" w:rsidRPr="00004C56" w14:paraId="67D58C7C"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center"/>
            <w:hideMark/>
          </w:tcPr>
          <w:p w14:paraId="33A3B065" w14:textId="77777777" w:rsidR="00D71893" w:rsidRPr="008F471B" w:rsidRDefault="00D71893" w:rsidP="00A7192B">
            <w:pPr>
              <w:spacing w:after="0"/>
              <w:rPr>
                <w:rFonts w:eastAsia="Times New Roman" w:cs="Calibri"/>
              </w:rPr>
            </w:pPr>
            <w:r w:rsidRPr="008F471B">
              <w:rPr>
                <w:rFonts w:eastAsia="Times New Roman" w:cs="Calibri"/>
              </w:rPr>
              <w:t>Theatre</w:t>
            </w:r>
          </w:p>
        </w:tc>
        <w:tc>
          <w:tcPr>
            <w:tcW w:w="2410" w:type="dxa"/>
            <w:tcBorders>
              <w:top w:val="nil"/>
              <w:left w:val="nil"/>
              <w:bottom w:val="single" w:sz="8" w:space="0" w:color="auto"/>
              <w:right w:val="single" w:sz="8" w:space="0" w:color="auto"/>
            </w:tcBorders>
            <w:shd w:val="clear" w:color="auto" w:fill="auto"/>
            <w:noWrap/>
            <w:vAlign w:val="center"/>
          </w:tcPr>
          <w:p w14:paraId="29B2ED5B" w14:textId="63E21631" w:rsidR="00D71893" w:rsidRPr="00004C56" w:rsidRDefault="00D71893" w:rsidP="00A7192B">
            <w:pPr>
              <w:spacing w:after="0"/>
              <w:jc w:val="right"/>
              <w:rPr>
                <w:rFonts w:eastAsia="Times New Roman" w:cs="Calibri"/>
                <w:color w:val="FF0000"/>
              </w:rPr>
            </w:pPr>
          </w:p>
        </w:tc>
        <w:tc>
          <w:tcPr>
            <w:tcW w:w="2693" w:type="dxa"/>
            <w:tcBorders>
              <w:top w:val="nil"/>
              <w:left w:val="nil"/>
              <w:bottom w:val="single" w:sz="8" w:space="0" w:color="auto"/>
              <w:right w:val="single" w:sz="8" w:space="0" w:color="auto"/>
            </w:tcBorders>
            <w:shd w:val="clear" w:color="auto" w:fill="auto"/>
            <w:noWrap/>
            <w:vAlign w:val="center"/>
          </w:tcPr>
          <w:p w14:paraId="0A6F3875" w14:textId="3AA01A77" w:rsidR="00D71893" w:rsidRPr="00004C56" w:rsidRDefault="00D71893" w:rsidP="00A7192B">
            <w:pPr>
              <w:spacing w:after="0"/>
              <w:jc w:val="right"/>
              <w:rPr>
                <w:rFonts w:eastAsia="Times New Roman" w:cs="Calibri"/>
                <w:color w:val="FF0000"/>
              </w:rPr>
            </w:pPr>
          </w:p>
        </w:tc>
      </w:tr>
      <w:tr w:rsidR="00D71893" w:rsidRPr="00004C56" w14:paraId="5E6A25BB"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center"/>
            <w:hideMark/>
          </w:tcPr>
          <w:p w14:paraId="067B62CB" w14:textId="65B2BA6B" w:rsidR="00D71893" w:rsidRPr="008F471B" w:rsidRDefault="00D71893" w:rsidP="00A7192B">
            <w:pPr>
              <w:spacing w:after="0"/>
              <w:rPr>
                <w:rFonts w:eastAsia="Times New Roman" w:cs="Calibri"/>
              </w:rPr>
            </w:pPr>
            <w:r w:rsidRPr="008F471B">
              <w:rPr>
                <w:rFonts w:eastAsia="Times New Roman" w:cs="Calibri"/>
              </w:rPr>
              <w:t>XprESS device (</w:t>
            </w:r>
            <w:r w:rsidR="00446B79">
              <w:rPr>
                <w:rFonts w:eastAsia="Times New Roman" w:cs="Calibri"/>
              </w:rPr>
              <w:t>exc.</w:t>
            </w:r>
            <w:r w:rsidRPr="008F471B">
              <w:rPr>
                <w:rFonts w:eastAsia="Times New Roman" w:cs="Calibri"/>
              </w:rPr>
              <w:t xml:space="preserve"> VAT)</w:t>
            </w:r>
          </w:p>
        </w:tc>
        <w:tc>
          <w:tcPr>
            <w:tcW w:w="2410" w:type="dxa"/>
            <w:tcBorders>
              <w:top w:val="nil"/>
              <w:left w:val="nil"/>
              <w:bottom w:val="single" w:sz="8" w:space="0" w:color="auto"/>
              <w:right w:val="single" w:sz="8" w:space="0" w:color="auto"/>
            </w:tcBorders>
            <w:shd w:val="clear" w:color="auto" w:fill="auto"/>
            <w:noWrap/>
            <w:vAlign w:val="center"/>
          </w:tcPr>
          <w:p w14:paraId="4689AEE2" w14:textId="1D0EE041" w:rsidR="00D71893" w:rsidRPr="00004C56" w:rsidRDefault="00D71893" w:rsidP="00A7192B">
            <w:pPr>
              <w:spacing w:after="0"/>
              <w:jc w:val="right"/>
              <w:rPr>
                <w:rFonts w:eastAsia="Times New Roman" w:cs="Calibri"/>
                <w:color w:val="FF0000"/>
              </w:rPr>
            </w:pPr>
          </w:p>
        </w:tc>
        <w:tc>
          <w:tcPr>
            <w:tcW w:w="2693" w:type="dxa"/>
            <w:tcBorders>
              <w:top w:val="nil"/>
              <w:left w:val="nil"/>
              <w:bottom w:val="single" w:sz="8" w:space="0" w:color="auto"/>
              <w:right w:val="single" w:sz="8" w:space="0" w:color="auto"/>
            </w:tcBorders>
            <w:shd w:val="clear" w:color="auto" w:fill="auto"/>
            <w:noWrap/>
            <w:vAlign w:val="center"/>
          </w:tcPr>
          <w:p w14:paraId="4247FAB7" w14:textId="4596CE04" w:rsidR="00D71893" w:rsidRPr="00004C56" w:rsidRDefault="00D71893" w:rsidP="00A7192B">
            <w:pPr>
              <w:spacing w:after="0"/>
              <w:jc w:val="right"/>
              <w:rPr>
                <w:rFonts w:eastAsia="Times New Roman" w:cs="Calibri"/>
                <w:color w:val="FF0000"/>
              </w:rPr>
            </w:pPr>
            <w:r>
              <w:rPr>
                <w:rFonts w:eastAsia="Times New Roman"/>
              </w:rPr>
              <w:t>£</w:t>
            </w:r>
            <w:r w:rsidR="00446B79">
              <w:rPr>
                <w:rFonts w:eastAsia="Times New Roman"/>
              </w:rPr>
              <w:t xml:space="preserve"> 950</w:t>
            </w:r>
          </w:p>
        </w:tc>
      </w:tr>
      <w:tr w:rsidR="00D71893" w:rsidRPr="00004C56" w14:paraId="28AD792C"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center"/>
            <w:hideMark/>
          </w:tcPr>
          <w:p w14:paraId="29365C50" w14:textId="77777777" w:rsidR="00D71893" w:rsidRPr="008F471B" w:rsidRDefault="00D71893" w:rsidP="00A7192B">
            <w:pPr>
              <w:spacing w:after="0"/>
              <w:rPr>
                <w:rFonts w:eastAsia="Times New Roman" w:cs="Calibri"/>
              </w:rPr>
            </w:pPr>
            <w:r w:rsidRPr="008F471B">
              <w:rPr>
                <w:rFonts w:eastAsia="Times New Roman" w:cs="Calibri"/>
              </w:rPr>
              <w:t>Medical Staff</w:t>
            </w:r>
          </w:p>
        </w:tc>
        <w:tc>
          <w:tcPr>
            <w:tcW w:w="2410" w:type="dxa"/>
            <w:tcBorders>
              <w:top w:val="nil"/>
              <w:left w:val="nil"/>
              <w:bottom w:val="single" w:sz="8" w:space="0" w:color="auto"/>
              <w:right w:val="single" w:sz="8" w:space="0" w:color="auto"/>
            </w:tcBorders>
            <w:shd w:val="clear" w:color="auto" w:fill="auto"/>
            <w:noWrap/>
            <w:vAlign w:val="center"/>
          </w:tcPr>
          <w:p w14:paraId="258039B0" w14:textId="35007008" w:rsidR="00D71893" w:rsidRPr="00004C56" w:rsidRDefault="00D71893" w:rsidP="00A7192B">
            <w:pPr>
              <w:spacing w:after="0"/>
              <w:jc w:val="right"/>
              <w:rPr>
                <w:rFonts w:eastAsia="Times New Roman" w:cs="Calibri"/>
                <w:color w:val="FF0000"/>
              </w:rPr>
            </w:pPr>
          </w:p>
        </w:tc>
        <w:tc>
          <w:tcPr>
            <w:tcW w:w="2693" w:type="dxa"/>
            <w:tcBorders>
              <w:top w:val="nil"/>
              <w:left w:val="nil"/>
              <w:bottom w:val="single" w:sz="8" w:space="0" w:color="auto"/>
              <w:right w:val="single" w:sz="8" w:space="0" w:color="auto"/>
            </w:tcBorders>
            <w:shd w:val="clear" w:color="auto" w:fill="auto"/>
            <w:noWrap/>
            <w:vAlign w:val="center"/>
          </w:tcPr>
          <w:p w14:paraId="6A71BEB1" w14:textId="24A53ABF" w:rsidR="00D71893" w:rsidRPr="00004C56" w:rsidRDefault="00D71893" w:rsidP="00A7192B">
            <w:pPr>
              <w:spacing w:after="0"/>
              <w:jc w:val="right"/>
              <w:rPr>
                <w:rFonts w:eastAsia="Times New Roman" w:cs="Calibri"/>
                <w:color w:val="FF0000"/>
              </w:rPr>
            </w:pPr>
          </w:p>
        </w:tc>
      </w:tr>
      <w:tr w:rsidR="00D71893" w:rsidRPr="00004C56" w14:paraId="42D45692"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center"/>
            <w:hideMark/>
          </w:tcPr>
          <w:p w14:paraId="220E63E7" w14:textId="77777777" w:rsidR="00D71893" w:rsidRPr="008F471B" w:rsidRDefault="00D71893" w:rsidP="00A7192B">
            <w:pPr>
              <w:spacing w:after="0"/>
              <w:rPr>
                <w:rFonts w:eastAsia="Times New Roman" w:cs="Calibri"/>
              </w:rPr>
            </w:pPr>
            <w:r w:rsidRPr="008F471B">
              <w:rPr>
                <w:rFonts w:eastAsia="Times New Roman" w:cs="Calibri"/>
              </w:rPr>
              <w:t xml:space="preserve">Drugs </w:t>
            </w:r>
          </w:p>
        </w:tc>
        <w:tc>
          <w:tcPr>
            <w:tcW w:w="2410" w:type="dxa"/>
            <w:tcBorders>
              <w:top w:val="nil"/>
              <w:left w:val="nil"/>
              <w:bottom w:val="single" w:sz="8" w:space="0" w:color="auto"/>
              <w:right w:val="single" w:sz="8" w:space="0" w:color="auto"/>
            </w:tcBorders>
            <w:shd w:val="clear" w:color="auto" w:fill="auto"/>
            <w:noWrap/>
            <w:vAlign w:val="center"/>
          </w:tcPr>
          <w:p w14:paraId="1D1B635F" w14:textId="6CD6ACB5" w:rsidR="00D71893" w:rsidRPr="00004C56" w:rsidRDefault="00D71893" w:rsidP="00A7192B">
            <w:pPr>
              <w:spacing w:after="0"/>
              <w:jc w:val="right"/>
              <w:rPr>
                <w:rFonts w:eastAsia="Times New Roman" w:cs="Calibri"/>
                <w:color w:val="FF0000"/>
              </w:rPr>
            </w:pPr>
          </w:p>
        </w:tc>
        <w:tc>
          <w:tcPr>
            <w:tcW w:w="2693" w:type="dxa"/>
            <w:tcBorders>
              <w:top w:val="nil"/>
              <w:left w:val="nil"/>
              <w:bottom w:val="single" w:sz="8" w:space="0" w:color="auto"/>
              <w:right w:val="single" w:sz="8" w:space="0" w:color="auto"/>
            </w:tcBorders>
            <w:shd w:val="clear" w:color="auto" w:fill="auto"/>
            <w:noWrap/>
            <w:vAlign w:val="center"/>
          </w:tcPr>
          <w:p w14:paraId="6412DDD0" w14:textId="71CB7C89" w:rsidR="00D71893" w:rsidRPr="00004C56" w:rsidRDefault="00D71893" w:rsidP="00A7192B">
            <w:pPr>
              <w:spacing w:after="0"/>
              <w:jc w:val="right"/>
              <w:rPr>
                <w:rFonts w:eastAsia="Times New Roman" w:cs="Calibri"/>
                <w:color w:val="FF0000"/>
              </w:rPr>
            </w:pPr>
          </w:p>
        </w:tc>
      </w:tr>
      <w:tr w:rsidR="00D71893" w:rsidRPr="00004C56" w14:paraId="6A08C22A"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center"/>
            <w:hideMark/>
          </w:tcPr>
          <w:p w14:paraId="6709E8FE" w14:textId="77777777" w:rsidR="00D71893" w:rsidRPr="008F471B" w:rsidRDefault="00D71893" w:rsidP="00A7192B">
            <w:pPr>
              <w:spacing w:after="0"/>
              <w:rPr>
                <w:rFonts w:eastAsia="Times New Roman" w:cs="Calibri"/>
              </w:rPr>
            </w:pPr>
            <w:r w:rsidRPr="008F471B">
              <w:rPr>
                <w:rFonts w:eastAsia="Times New Roman" w:cs="Calibri"/>
              </w:rPr>
              <w:t xml:space="preserve">Other </w:t>
            </w:r>
          </w:p>
        </w:tc>
        <w:tc>
          <w:tcPr>
            <w:tcW w:w="2410" w:type="dxa"/>
            <w:tcBorders>
              <w:top w:val="nil"/>
              <w:left w:val="nil"/>
              <w:bottom w:val="single" w:sz="8" w:space="0" w:color="auto"/>
              <w:right w:val="single" w:sz="8" w:space="0" w:color="auto"/>
            </w:tcBorders>
            <w:shd w:val="clear" w:color="auto" w:fill="auto"/>
            <w:noWrap/>
            <w:vAlign w:val="center"/>
          </w:tcPr>
          <w:p w14:paraId="023C3CD5" w14:textId="02AC98BD" w:rsidR="00D71893" w:rsidRPr="00004C56" w:rsidRDefault="00D71893" w:rsidP="00A7192B">
            <w:pPr>
              <w:spacing w:after="0"/>
              <w:jc w:val="right"/>
              <w:rPr>
                <w:rFonts w:eastAsia="Times New Roman" w:cs="Calibri"/>
                <w:color w:val="FF0000"/>
              </w:rPr>
            </w:pPr>
          </w:p>
        </w:tc>
        <w:tc>
          <w:tcPr>
            <w:tcW w:w="2693" w:type="dxa"/>
            <w:tcBorders>
              <w:top w:val="nil"/>
              <w:left w:val="nil"/>
              <w:bottom w:val="single" w:sz="8" w:space="0" w:color="auto"/>
              <w:right w:val="single" w:sz="8" w:space="0" w:color="auto"/>
            </w:tcBorders>
            <w:shd w:val="clear" w:color="auto" w:fill="auto"/>
            <w:noWrap/>
            <w:vAlign w:val="center"/>
          </w:tcPr>
          <w:p w14:paraId="160F7503" w14:textId="26759B18" w:rsidR="00D71893" w:rsidRPr="00004C56" w:rsidRDefault="00D71893" w:rsidP="00A7192B">
            <w:pPr>
              <w:spacing w:after="0"/>
              <w:jc w:val="right"/>
              <w:rPr>
                <w:rFonts w:eastAsia="Times New Roman" w:cs="Calibri"/>
                <w:color w:val="FF0000"/>
              </w:rPr>
            </w:pPr>
          </w:p>
        </w:tc>
      </w:tr>
      <w:tr w:rsidR="00D71893" w:rsidRPr="00004C56" w14:paraId="7DCA5A07"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center"/>
            <w:hideMark/>
          </w:tcPr>
          <w:p w14:paraId="6D0DA96F" w14:textId="77777777" w:rsidR="00D71893" w:rsidRPr="008F471B" w:rsidRDefault="00D71893" w:rsidP="00A7192B">
            <w:pPr>
              <w:spacing w:after="0"/>
              <w:rPr>
                <w:rFonts w:eastAsia="Times New Roman" w:cs="Calibri"/>
              </w:rPr>
            </w:pPr>
            <w:r w:rsidRPr="008F471B">
              <w:rPr>
                <w:rFonts w:eastAsia="Times New Roman" w:cs="Calibri"/>
              </w:rPr>
              <w:lastRenderedPageBreak/>
              <w:t xml:space="preserve">COSTS </w:t>
            </w:r>
          </w:p>
        </w:tc>
        <w:tc>
          <w:tcPr>
            <w:tcW w:w="2410" w:type="dxa"/>
            <w:tcBorders>
              <w:top w:val="nil"/>
              <w:left w:val="nil"/>
              <w:bottom w:val="single" w:sz="8" w:space="0" w:color="auto"/>
              <w:right w:val="single" w:sz="8" w:space="0" w:color="auto"/>
            </w:tcBorders>
            <w:shd w:val="clear" w:color="auto" w:fill="auto"/>
            <w:noWrap/>
            <w:vAlign w:val="center"/>
          </w:tcPr>
          <w:p w14:paraId="402A01E8" w14:textId="326C3D3D" w:rsidR="00D71893" w:rsidRPr="00004C56" w:rsidRDefault="00D71893" w:rsidP="00A7192B">
            <w:pPr>
              <w:spacing w:after="0"/>
              <w:jc w:val="right"/>
              <w:rPr>
                <w:rFonts w:eastAsia="Times New Roman" w:cs="Calibri"/>
                <w:color w:val="FF0000"/>
              </w:rPr>
            </w:pPr>
          </w:p>
        </w:tc>
        <w:tc>
          <w:tcPr>
            <w:tcW w:w="2693" w:type="dxa"/>
            <w:tcBorders>
              <w:top w:val="nil"/>
              <w:left w:val="nil"/>
              <w:bottom w:val="single" w:sz="8" w:space="0" w:color="auto"/>
              <w:right w:val="single" w:sz="8" w:space="0" w:color="auto"/>
            </w:tcBorders>
            <w:shd w:val="clear" w:color="auto" w:fill="auto"/>
            <w:noWrap/>
            <w:vAlign w:val="center"/>
          </w:tcPr>
          <w:p w14:paraId="307B1B12" w14:textId="08CB9CFF" w:rsidR="00D71893" w:rsidRPr="00004C56" w:rsidRDefault="00D71893" w:rsidP="00A7192B">
            <w:pPr>
              <w:spacing w:after="0"/>
              <w:jc w:val="right"/>
              <w:rPr>
                <w:rFonts w:eastAsia="Times New Roman" w:cs="Calibri"/>
                <w:color w:val="FF0000"/>
              </w:rPr>
            </w:pPr>
          </w:p>
        </w:tc>
      </w:tr>
      <w:tr w:rsidR="00D71893" w:rsidRPr="00004C56" w14:paraId="128B157E"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bottom"/>
            <w:hideMark/>
          </w:tcPr>
          <w:p w14:paraId="56ECAC3D" w14:textId="77777777" w:rsidR="00D71893" w:rsidRPr="008F471B" w:rsidRDefault="00D71893" w:rsidP="00A7192B">
            <w:pPr>
              <w:spacing w:after="0"/>
              <w:rPr>
                <w:rFonts w:eastAsia="Times New Roman" w:cs="Calibri"/>
              </w:rPr>
            </w:pPr>
            <w:r w:rsidRPr="008F471B">
              <w:rPr>
                <w:rFonts w:eastAsia="Times New Roman" w:cs="Calibri"/>
              </w:rPr>
              <w:t> </w:t>
            </w:r>
          </w:p>
        </w:tc>
        <w:tc>
          <w:tcPr>
            <w:tcW w:w="2410" w:type="dxa"/>
            <w:tcBorders>
              <w:top w:val="nil"/>
              <w:left w:val="nil"/>
              <w:bottom w:val="single" w:sz="8" w:space="0" w:color="auto"/>
              <w:right w:val="single" w:sz="8" w:space="0" w:color="auto"/>
            </w:tcBorders>
            <w:shd w:val="clear" w:color="auto" w:fill="auto"/>
            <w:noWrap/>
            <w:vAlign w:val="bottom"/>
            <w:hideMark/>
          </w:tcPr>
          <w:p w14:paraId="50987700" w14:textId="77777777" w:rsidR="00D71893" w:rsidRPr="00004C56" w:rsidRDefault="00D71893" w:rsidP="00A7192B">
            <w:pPr>
              <w:spacing w:after="0"/>
              <w:rPr>
                <w:rFonts w:eastAsia="Times New Roman" w:cs="Calibri"/>
                <w:color w:val="FF0000"/>
              </w:rPr>
            </w:pPr>
            <w:r w:rsidRPr="00004C56">
              <w:rPr>
                <w:rFonts w:eastAsia="Times New Roman" w:cs="Calibri"/>
                <w:color w:val="FF0000"/>
              </w:rPr>
              <w:t> </w:t>
            </w:r>
          </w:p>
        </w:tc>
        <w:tc>
          <w:tcPr>
            <w:tcW w:w="2693" w:type="dxa"/>
            <w:tcBorders>
              <w:top w:val="nil"/>
              <w:left w:val="nil"/>
              <w:bottom w:val="single" w:sz="8" w:space="0" w:color="auto"/>
              <w:right w:val="single" w:sz="8" w:space="0" w:color="auto"/>
            </w:tcBorders>
            <w:shd w:val="clear" w:color="auto" w:fill="auto"/>
            <w:noWrap/>
            <w:vAlign w:val="bottom"/>
            <w:hideMark/>
          </w:tcPr>
          <w:p w14:paraId="7A9DCB3E" w14:textId="77777777" w:rsidR="00D71893" w:rsidRPr="00004C56" w:rsidRDefault="00D71893" w:rsidP="00A7192B">
            <w:pPr>
              <w:spacing w:after="0"/>
              <w:rPr>
                <w:rFonts w:eastAsia="Times New Roman" w:cs="Calibri"/>
                <w:color w:val="FF0000"/>
              </w:rPr>
            </w:pPr>
            <w:r w:rsidRPr="00004C56">
              <w:rPr>
                <w:rFonts w:eastAsia="Times New Roman" w:cs="Calibri"/>
                <w:color w:val="FF0000"/>
              </w:rPr>
              <w:t> </w:t>
            </w:r>
          </w:p>
        </w:tc>
      </w:tr>
      <w:tr w:rsidR="00D71893" w:rsidRPr="00004C56" w14:paraId="3CE86A4B"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center"/>
            <w:hideMark/>
          </w:tcPr>
          <w:p w14:paraId="7CC441EF" w14:textId="77777777" w:rsidR="00D71893" w:rsidRPr="008F471B" w:rsidRDefault="00D71893" w:rsidP="00A7192B">
            <w:pPr>
              <w:spacing w:after="0"/>
              <w:rPr>
                <w:rFonts w:eastAsia="Times New Roman" w:cs="Calibri"/>
              </w:rPr>
            </w:pPr>
            <w:r w:rsidRPr="008F471B">
              <w:rPr>
                <w:rFonts w:eastAsia="Times New Roman" w:cs="Calibri"/>
              </w:rPr>
              <w:t xml:space="preserve">Follow up Appointment </w:t>
            </w:r>
          </w:p>
        </w:tc>
        <w:tc>
          <w:tcPr>
            <w:tcW w:w="2410" w:type="dxa"/>
            <w:tcBorders>
              <w:top w:val="nil"/>
              <w:left w:val="nil"/>
              <w:bottom w:val="single" w:sz="8" w:space="0" w:color="auto"/>
              <w:right w:val="single" w:sz="8" w:space="0" w:color="auto"/>
            </w:tcBorders>
            <w:shd w:val="clear" w:color="auto" w:fill="auto"/>
            <w:noWrap/>
            <w:vAlign w:val="center"/>
          </w:tcPr>
          <w:p w14:paraId="102272C0" w14:textId="198D8026" w:rsidR="00D71893" w:rsidRPr="00004C56" w:rsidRDefault="00D71893" w:rsidP="00A7192B">
            <w:pPr>
              <w:spacing w:after="0"/>
              <w:jc w:val="right"/>
              <w:rPr>
                <w:rFonts w:eastAsia="Times New Roman" w:cs="Calibri"/>
                <w:color w:val="FF0000"/>
              </w:rPr>
            </w:pPr>
          </w:p>
        </w:tc>
        <w:tc>
          <w:tcPr>
            <w:tcW w:w="2693" w:type="dxa"/>
            <w:tcBorders>
              <w:top w:val="nil"/>
              <w:left w:val="nil"/>
              <w:bottom w:val="single" w:sz="8" w:space="0" w:color="auto"/>
              <w:right w:val="single" w:sz="8" w:space="0" w:color="auto"/>
            </w:tcBorders>
            <w:shd w:val="clear" w:color="auto" w:fill="auto"/>
            <w:noWrap/>
            <w:vAlign w:val="center"/>
          </w:tcPr>
          <w:p w14:paraId="49AAEA39" w14:textId="7D7617F0" w:rsidR="00D71893" w:rsidRPr="00004C56" w:rsidRDefault="00D71893" w:rsidP="00A7192B">
            <w:pPr>
              <w:spacing w:after="0"/>
              <w:jc w:val="right"/>
              <w:rPr>
                <w:rFonts w:eastAsia="Times New Roman" w:cs="Calibri"/>
                <w:color w:val="FF0000"/>
              </w:rPr>
            </w:pPr>
          </w:p>
        </w:tc>
      </w:tr>
      <w:tr w:rsidR="00D71893" w:rsidRPr="00004C56" w14:paraId="4EF2C5EF"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bottom"/>
            <w:hideMark/>
          </w:tcPr>
          <w:p w14:paraId="3B429411" w14:textId="77777777" w:rsidR="00D71893" w:rsidRPr="008F471B" w:rsidRDefault="00D71893" w:rsidP="00A7192B">
            <w:pPr>
              <w:spacing w:after="0"/>
              <w:rPr>
                <w:rFonts w:eastAsia="Times New Roman" w:cs="Calibri"/>
              </w:rPr>
            </w:pPr>
            <w:r w:rsidRPr="008F471B">
              <w:rPr>
                <w:rFonts w:eastAsia="Times New Roman" w:cs="Calibri"/>
              </w:rPr>
              <w:t> </w:t>
            </w:r>
          </w:p>
        </w:tc>
        <w:tc>
          <w:tcPr>
            <w:tcW w:w="2410" w:type="dxa"/>
            <w:tcBorders>
              <w:top w:val="nil"/>
              <w:left w:val="nil"/>
              <w:bottom w:val="single" w:sz="8" w:space="0" w:color="auto"/>
              <w:right w:val="single" w:sz="8" w:space="0" w:color="auto"/>
            </w:tcBorders>
            <w:shd w:val="clear" w:color="auto" w:fill="auto"/>
            <w:noWrap/>
            <w:vAlign w:val="bottom"/>
            <w:hideMark/>
          </w:tcPr>
          <w:p w14:paraId="04371B55" w14:textId="77777777" w:rsidR="00D71893" w:rsidRPr="00004C56" w:rsidRDefault="00D71893" w:rsidP="00A7192B">
            <w:pPr>
              <w:spacing w:after="0"/>
              <w:rPr>
                <w:rFonts w:eastAsia="Times New Roman" w:cs="Calibri"/>
                <w:color w:val="FF0000"/>
              </w:rPr>
            </w:pPr>
            <w:r w:rsidRPr="00004C56">
              <w:rPr>
                <w:rFonts w:eastAsia="Times New Roman" w:cs="Calibri"/>
                <w:color w:val="FF0000"/>
              </w:rPr>
              <w:t> </w:t>
            </w:r>
          </w:p>
        </w:tc>
        <w:tc>
          <w:tcPr>
            <w:tcW w:w="2693" w:type="dxa"/>
            <w:tcBorders>
              <w:top w:val="nil"/>
              <w:left w:val="nil"/>
              <w:bottom w:val="single" w:sz="8" w:space="0" w:color="auto"/>
              <w:right w:val="single" w:sz="8" w:space="0" w:color="auto"/>
            </w:tcBorders>
            <w:shd w:val="clear" w:color="auto" w:fill="auto"/>
            <w:noWrap/>
            <w:vAlign w:val="bottom"/>
            <w:hideMark/>
          </w:tcPr>
          <w:p w14:paraId="5E3C6B71" w14:textId="77777777" w:rsidR="00D71893" w:rsidRPr="00004C56" w:rsidRDefault="00D71893" w:rsidP="00AA29A8">
            <w:pPr>
              <w:spacing w:after="0"/>
              <w:jc w:val="right"/>
              <w:rPr>
                <w:rFonts w:eastAsia="Times New Roman" w:cs="Calibri"/>
                <w:color w:val="FF0000"/>
              </w:rPr>
            </w:pPr>
            <w:r w:rsidRPr="00004C56">
              <w:rPr>
                <w:rFonts w:eastAsia="Times New Roman" w:cs="Calibri"/>
                <w:color w:val="FF0000"/>
              </w:rPr>
              <w:t> </w:t>
            </w:r>
          </w:p>
        </w:tc>
      </w:tr>
      <w:tr w:rsidR="00D71893" w:rsidRPr="00004C56" w14:paraId="10768070"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center"/>
            <w:hideMark/>
          </w:tcPr>
          <w:p w14:paraId="52A053A4" w14:textId="77777777" w:rsidR="00D71893" w:rsidRPr="008F471B" w:rsidRDefault="00D71893" w:rsidP="00A7192B">
            <w:pPr>
              <w:spacing w:after="0"/>
              <w:rPr>
                <w:rFonts w:eastAsia="Times New Roman" w:cs="Calibri"/>
                <w:b/>
                <w:bCs/>
              </w:rPr>
            </w:pPr>
            <w:r w:rsidRPr="008F471B">
              <w:rPr>
                <w:rFonts w:eastAsia="Times New Roman" w:cs="Calibri"/>
                <w:b/>
                <w:bCs/>
              </w:rPr>
              <w:t xml:space="preserve">TOTAL COSTS </w:t>
            </w:r>
          </w:p>
        </w:tc>
        <w:tc>
          <w:tcPr>
            <w:tcW w:w="2410" w:type="dxa"/>
            <w:tcBorders>
              <w:top w:val="nil"/>
              <w:left w:val="nil"/>
              <w:bottom w:val="single" w:sz="8" w:space="0" w:color="auto"/>
              <w:right w:val="single" w:sz="8" w:space="0" w:color="auto"/>
            </w:tcBorders>
            <w:shd w:val="clear" w:color="auto" w:fill="auto"/>
            <w:noWrap/>
            <w:vAlign w:val="center"/>
          </w:tcPr>
          <w:p w14:paraId="6BB5910B" w14:textId="24C3D872" w:rsidR="00D71893" w:rsidRPr="00004C56" w:rsidRDefault="00D71893" w:rsidP="00A7192B">
            <w:pPr>
              <w:spacing w:after="0"/>
              <w:jc w:val="right"/>
              <w:rPr>
                <w:rFonts w:eastAsia="Times New Roman" w:cs="Calibri"/>
                <w:b/>
                <w:bCs/>
                <w:color w:val="FF0000"/>
              </w:rPr>
            </w:pPr>
          </w:p>
        </w:tc>
        <w:tc>
          <w:tcPr>
            <w:tcW w:w="2693" w:type="dxa"/>
            <w:tcBorders>
              <w:top w:val="nil"/>
              <w:left w:val="nil"/>
              <w:bottom w:val="single" w:sz="8" w:space="0" w:color="auto"/>
              <w:right w:val="single" w:sz="8" w:space="0" w:color="auto"/>
            </w:tcBorders>
            <w:shd w:val="clear" w:color="auto" w:fill="auto"/>
            <w:noWrap/>
            <w:vAlign w:val="bottom"/>
          </w:tcPr>
          <w:p w14:paraId="666D76E1" w14:textId="06529BBC" w:rsidR="00D71893" w:rsidRPr="00004C56" w:rsidRDefault="00D71893" w:rsidP="00AA29A8">
            <w:pPr>
              <w:spacing w:after="0"/>
              <w:jc w:val="right"/>
              <w:rPr>
                <w:rFonts w:eastAsia="Times New Roman" w:cs="Calibri"/>
                <w:b/>
                <w:bCs/>
                <w:color w:val="FF0000"/>
              </w:rPr>
            </w:pPr>
          </w:p>
        </w:tc>
      </w:tr>
      <w:tr w:rsidR="00D71893" w:rsidRPr="00004C56" w14:paraId="216ABEF9"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center"/>
          </w:tcPr>
          <w:p w14:paraId="2D2A1557" w14:textId="72639FBF" w:rsidR="00D71893" w:rsidRPr="00004C56" w:rsidRDefault="00D71893" w:rsidP="00A7192B">
            <w:pPr>
              <w:spacing w:after="0"/>
              <w:rPr>
                <w:rFonts w:eastAsia="Times New Roman" w:cs="Calibri"/>
                <w:b/>
                <w:bCs/>
                <w:color w:val="FF0000"/>
              </w:rPr>
            </w:pPr>
          </w:p>
        </w:tc>
        <w:tc>
          <w:tcPr>
            <w:tcW w:w="2410" w:type="dxa"/>
            <w:tcBorders>
              <w:top w:val="nil"/>
              <w:left w:val="nil"/>
              <w:bottom w:val="single" w:sz="8" w:space="0" w:color="auto"/>
              <w:right w:val="single" w:sz="8" w:space="0" w:color="auto"/>
            </w:tcBorders>
            <w:shd w:val="clear" w:color="auto" w:fill="auto"/>
            <w:noWrap/>
            <w:vAlign w:val="center"/>
          </w:tcPr>
          <w:p w14:paraId="42817D7A" w14:textId="72F451CD" w:rsidR="00D71893" w:rsidRPr="00004C56" w:rsidRDefault="00D71893" w:rsidP="00A7192B">
            <w:pPr>
              <w:spacing w:after="0"/>
              <w:jc w:val="right"/>
              <w:rPr>
                <w:rFonts w:eastAsia="Times New Roman" w:cs="Calibri"/>
                <w:b/>
                <w:bCs/>
                <w:color w:val="FF0000"/>
              </w:rPr>
            </w:pPr>
          </w:p>
        </w:tc>
        <w:tc>
          <w:tcPr>
            <w:tcW w:w="2693" w:type="dxa"/>
            <w:tcBorders>
              <w:top w:val="nil"/>
              <w:left w:val="nil"/>
              <w:bottom w:val="single" w:sz="8" w:space="0" w:color="auto"/>
              <w:right w:val="single" w:sz="8" w:space="0" w:color="auto"/>
            </w:tcBorders>
            <w:shd w:val="clear" w:color="auto" w:fill="auto"/>
            <w:noWrap/>
            <w:vAlign w:val="bottom"/>
          </w:tcPr>
          <w:p w14:paraId="27C73C8D" w14:textId="088EA8E0" w:rsidR="00D71893" w:rsidRPr="00004C56" w:rsidRDefault="00D71893" w:rsidP="00AA29A8">
            <w:pPr>
              <w:spacing w:after="0"/>
              <w:jc w:val="right"/>
              <w:rPr>
                <w:rFonts w:eastAsia="Times New Roman" w:cs="Calibri"/>
                <w:b/>
                <w:bCs/>
                <w:color w:val="FF0000"/>
              </w:rPr>
            </w:pPr>
          </w:p>
        </w:tc>
      </w:tr>
      <w:tr w:rsidR="00D71893" w:rsidRPr="00004C56" w14:paraId="0921C4ED" w14:textId="77777777" w:rsidTr="00D71893">
        <w:trPr>
          <w:trHeight w:val="269"/>
        </w:trPr>
        <w:tc>
          <w:tcPr>
            <w:tcW w:w="2518" w:type="dxa"/>
            <w:tcBorders>
              <w:top w:val="nil"/>
              <w:left w:val="single" w:sz="8" w:space="0" w:color="auto"/>
              <w:bottom w:val="single" w:sz="8" w:space="0" w:color="auto"/>
              <w:right w:val="single" w:sz="8" w:space="0" w:color="auto"/>
            </w:tcBorders>
            <w:shd w:val="clear" w:color="auto" w:fill="auto"/>
            <w:noWrap/>
            <w:vAlign w:val="center"/>
          </w:tcPr>
          <w:p w14:paraId="172D1074" w14:textId="63F13CE4" w:rsidR="00D71893" w:rsidRPr="00004C56" w:rsidRDefault="00D71893" w:rsidP="00A7192B">
            <w:pPr>
              <w:spacing w:after="0"/>
              <w:rPr>
                <w:rFonts w:eastAsia="Times New Roman" w:cs="Calibri"/>
                <w:b/>
                <w:bCs/>
                <w:color w:val="FF0000"/>
              </w:rPr>
            </w:pPr>
          </w:p>
        </w:tc>
        <w:tc>
          <w:tcPr>
            <w:tcW w:w="2410" w:type="dxa"/>
            <w:tcBorders>
              <w:top w:val="nil"/>
              <w:left w:val="nil"/>
              <w:bottom w:val="single" w:sz="8" w:space="0" w:color="auto"/>
              <w:right w:val="single" w:sz="8" w:space="0" w:color="auto"/>
            </w:tcBorders>
            <w:shd w:val="clear" w:color="auto" w:fill="auto"/>
            <w:noWrap/>
            <w:vAlign w:val="center"/>
          </w:tcPr>
          <w:p w14:paraId="36DCFC3F" w14:textId="38B9D46A" w:rsidR="00D71893" w:rsidRPr="00004C56" w:rsidRDefault="00D71893" w:rsidP="00A7192B">
            <w:pPr>
              <w:spacing w:after="0"/>
              <w:jc w:val="right"/>
              <w:rPr>
                <w:rFonts w:eastAsia="Times New Roman" w:cs="Calibri"/>
                <w:b/>
                <w:bCs/>
                <w:color w:val="FF0000"/>
              </w:rPr>
            </w:pPr>
          </w:p>
        </w:tc>
        <w:tc>
          <w:tcPr>
            <w:tcW w:w="2693" w:type="dxa"/>
            <w:tcBorders>
              <w:top w:val="nil"/>
              <w:left w:val="nil"/>
              <w:bottom w:val="single" w:sz="8" w:space="0" w:color="auto"/>
              <w:right w:val="single" w:sz="8" w:space="0" w:color="auto"/>
            </w:tcBorders>
            <w:shd w:val="clear" w:color="auto" w:fill="auto"/>
            <w:noWrap/>
            <w:vAlign w:val="bottom"/>
          </w:tcPr>
          <w:p w14:paraId="7CBD66E8" w14:textId="1F1D50AC" w:rsidR="00D71893" w:rsidRPr="00004C56" w:rsidRDefault="00D71893" w:rsidP="00AA29A8">
            <w:pPr>
              <w:spacing w:after="0"/>
              <w:jc w:val="right"/>
              <w:rPr>
                <w:rFonts w:eastAsia="Times New Roman" w:cs="Calibri"/>
                <w:b/>
                <w:bCs/>
                <w:color w:val="FF0000"/>
              </w:rPr>
            </w:pPr>
          </w:p>
        </w:tc>
      </w:tr>
    </w:tbl>
    <w:p w14:paraId="6025D72D" w14:textId="463ACF9E" w:rsidR="0012619C" w:rsidRDefault="000A5EE5" w:rsidP="00004C56">
      <w:pPr>
        <w:jc w:val="both"/>
        <w:rPr>
          <w:rFonts w:cstheme="minorHAnsi"/>
          <w:b/>
        </w:rPr>
      </w:pPr>
      <w:r w:rsidRPr="003E23B8">
        <w:rPr>
          <w:rFonts w:cstheme="minorHAnsi"/>
          <w:b/>
        </w:rPr>
        <w:t xml:space="preserve">*As part of the NHS England MedTech Funding Mandate, </w:t>
      </w:r>
      <w:r w:rsidR="0031610C" w:rsidRPr="003E23B8">
        <w:rPr>
          <w:rFonts w:cstheme="minorHAnsi"/>
          <w:b/>
        </w:rPr>
        <w:t xml:space="preserve">and if the </w:t>
      </w:r>
      <w:proofErr w:type="spellStart"/>
      <w:r w:rsidR="0031610C" w:rsidRPr="003E23B8">
        <w:rPr>
          <w:rFonts w:cstheme="minorHAnsi"/>
          <w:b/>
        </w:rPr>
        <w:t>the</w:t>
      </w:r>
      <w:proofErr w:type="spellEnd"/>
      <w:r w:rsidR="0031610C" w:rsidRPr="003E23B8">
        <w:rPr>
          <w:rFonts w:cstheme="minorHAnsi"/>
          <w:b/>
        </w:rPr>
        <w:t xml:space="preserve"> use</w:t>
      </w:r>
      <w:r w:rsidR="00B477E3" w:rsidRPr="003E23B8">
        <w:rPr>
          <w:rFonts w:cstheme="minorHAnsi"/>
          <w:b/>
        </w:rPr>
        <w:t>r</w:t>
      </w:r>
      <w:r w:rsidR="0031610C" w:rsidRPr="003E23B8">
        <w:rPr>
          <w:rFonts w:cstheme="minorHAnsi"/>
          <w:b/>
        </w:rPr>
        <w:t xml:space="preserve"> case is agreed with the commissioner, </w:t>
      </w:r>
      <w:r w:rsidRPr="003E23B8">
        <w:rPr>
          <w:rFonts w:cstheme="minorHAnsi"/>
          <w:b/>
        </w:rPr>
        <w:t xml:space="preserve">the cost of the </w:t>
      </w:r>
      <w:r w:rsidR="003E23B8" w:rsidRPr="003E23B8">
        <w:rPr>
          <w:rFonts w:cstheme="minorHAnsi"/>
          <w:b/>
        </w:rPr>
        <w:t>device</w:t>
      </w:r>
      <w:r w:rsidRPr="003E23B8">
        <w:rPr>
          <w:rFonts w:cstheme="minorHAnsi"/>
          <w:b/>
        </w:rPr>
        <w:t xml:space="preserve"> </w:t>
      </w:r>
      <w:r w:rsidR="003E23B8" w:rsidRPr="003E23B8">
        <w:rPr>
          <w:rFonts w:cstheme="minorHAnsi"/>
          <w:b/>
        </w:rPr>
        <w:t>is</w:t>
      </w:r>
      <w:r w:rsidR="0031610C" w:rsidRPr="003E23B8">
        <w:rPr>
          <w:rFonts w:cstheme="minorHAnsi"/>
          <w:b/>
        </w:rPr>
        <w:t xml:space="preserve"> reimbursed by the commissioner. </w:t>
      </w:r>
    </w:p>
    <w:p w14:paraId="593BBC8F" w14:textId="14528936" w:rsidR="005243FF" w:rsidRDefault="00EA4D1E" w:rsidP="00004C56">
      <w:pPr>
        <w:jc w:val="both"/>
        <w:rPr>
          <w:rFonts w:cstheme="minorHAnsi"/>
          <w:b/>
          <w:sz w:val="28"/>
          <w:szCs w:val="28"/>
          <w:u w:val="single"/>
        </w:rPr>
      </w:pPr>
      <w:r w:rsidRPr="00EA4D1E">
        <w:rPr>
          <w:rFonts w:cstheme="minorHAnsi"/>
          <w:b/>
          <w:sz w:val="28"/>
          <w:szCs w:val="28"/>
          <w:u w:val="single"/>
        </w:rPr>
        <w:t>12. Conclusion</w:t>
      </w:r>
    </w:p>
    <w:p w14:paraId="48F38945" w14:textId="779BA310" w:rsidR="00BE6BBE" w:rsidRDefault="00BF44DA" w:rsidP="00BF44DA">
      <w:r w:rsidRPr="00BF44DA">
        <w:rPr>
          <w:b/>
          <w:bCs/>
        </w:rPr>
        <w:t>Value of implementing the XprESS system</w:t>
      </w:r>
      <w:r>
        <w:t>. NICE recommended adopting the XprESS ENT dilation system for patients with uncomplicated chronic sinusitis. NICE concluded that the potential for saving time and money compared to FESS when treatment is done using local anaesthetic in an outpatient setting bears consideration for improving outcomes in the treatment of chronic rhinosinusitis after medical treatment has failed. The XprESS system is the only balloon dilation system that has received an adoption recommendation from NICE at the time of writing for the following reasons</w:t>
      </w:r>
      <w:r w:rsidR="00BE6BBE">
        <w:t>.</w:t>
      </w:r>
      <w:r>
        <w:t xml:space="preserve"> </w:t>
      </w:r>
    </w:p>
    <w:p w14:paraId="30834EFF" w14:textId="77777777" w:rsidR="00BE6BBE" w:rsidRDefault="00BF44DA" w:rsidP="00BF44DA">
      <w:r w:rsidRPr="00BE6BBE">
        <w:rPr>
          <w:b/>
          <w:bCs/>
        </w:rPr>
        <w:t>Ease of use</w:t>
      </w:r>
      <w:r w:rsidR="00BE6BBE">
        <w:t>.</w:t>
      </w:r>
      <w:r>
        <w:t xml:space="preserve"> NICE found the XprESS system to be easier than functional endoscopic sinus surgery (FESS) as an outpatient procedure, and it can reduce procedure time. </w:t>
      </w:r>
    </w:p>
    <w:p w14:paraId="3D66AB5E" w14:textId="2C6CDFDC" w:rsidR="00EA4D1E" w:rsidRDefault="00BF44DA" w:rsidP="00BF44DA">
      <w:r w:rsidRPr="00BE6BBE">
        <w:rPr>
          <w:b/>
          <w:bCs/>
        </w:rPr>
        <w:t>Reduced costs</w:t>
      </w:r>
      <w:r w:rsidR="00BE6BBE">
        <w:t>.</w:t>
      </w:r>
      <w:r>
        <w:t xml:space="preserve"> Potential cost saving when used both under general anaesthesia and under local anaesthesia, compared to the costs of using FESS under general anaesthesia.</w:t>
      </w:r>
    </w:p>
    <w:p w14:paraId="4275DF56" w14:textId="77777777" w:rsidR="000D4DEF" w:rsidRDefault="000D4DEF" w:rsidP="000D4DEF">
      <w:pPr>
        <w:spacing w:after="0"/>
        <w:jc w:val="both"/>
      </w:pPr>
      <w:r>
        <w:t xml:space="preserve">The XprESS system has the potential to treat uncomplicated chronic rhinosinusitis earlier in the disease progression than is currently available. This can lead to improvement in quality of life and clinical outcomes, while reducing surgical waiting lists. </w:t>
      </w:r>
    </w:p>
    <w:p w14:paraId="5C8C8171" w14:textId="77777777" w:rsidR="000D4DEF" w:rsidRDefault="000D4DEF" w:rsidP="000D4DEF">
      <w:pPr>
        <w:spacing w:after="0"/>
        <w:jc w:val="both"/>
      </w:pPr>
    </w:p>
    <w:p w14:paraId="7E1EDA1D" w14:textId="72C62771" w:rsidR="00EA4D1E" w:rsidRDefault="000D4DEF" w:rsidP="000D4DEF">
      <w:pPr>
        <w:spacing w:after="0"/>
        <w:jc w:val="both"/>
        <w:rPr>
          <w:rFonts w:ascii="Arial" w:hAnsi="Arial" w:cs="Arial"/>
          <w:b/>
          <w:color w:val="FF0000"/>
          <w:sz w:val="24"/>
          <w:szCs w:val="24"/>
        </w:rPr>
      </w:pPr>
      <w:r>
        <w:t xml:space="preserve">This business case has shown how the XprESS ENT dilation system highlights both excellent clinical advantages, operational and financial gains for the Trust, and an increased patient experience and improved quality of life. </w:t>
      </w:r>
      <w:r w:rsidR="007959A1">
        <w:t>I</w:t>
      </w:r>
      <w:r>
        <w:t>t is recommended that option two (</w:t>
      </w:r>
      <w:r w:rsidR="007959A1" w:rsidRPr="007959A1">
        <w:rPr>
          <w:color w:val="FF0000"/>
        </w:rPr>
        <w:t>page xx</w:t>
      </w:r>
      <w:r>
        <w:t>) supports the adoption into</w:t>
      </w:r>
      <w:r w:rsidR="008F471B">
        <w:t xml:space="preserve"> Bradford</w:t>
      </w:r>
      <w:r>
        <w:t xml:space="preserve"> to gain benefits for the clinician, the Trust and the patient as shown.</w:t>
      </w:r>
    </w:p>
    <w:p w14:paraId="1356E946" w14:textId="77777777" w:rsidR="000D4DEF" w:rsidRPr="000D4DEF" w:rsidRDefault="000D4DEF" w:rsidP="000D4DEF">
      <w:pPr>
        <w:spacing w:after="0"/>
        <w:jc w:val="both"/>
        <w:rPr>
          <w:rFonts w:ascii="Arial" w:hAnsi="Arial" w:cs="Arial"/>
          <w:b/>
          <w:color w:val="FF0000"/>
          <w:sz w:val="24"/>
          <w:szCs w:val="24"/>
        </w:rPr>
      </w:pPr>
    </w:p>
    <w:p w14:paraId="26BCC8FE" w14:textId="0C9F1E39" w:rsidR="00E45D27" w:rsidRPr="00EA4D1E" w:rsidRDefault="00801647" w:rsidP="00EA4D1E">
      <w:pPr>
        <w:pStyle w:val="ListParagraph"/>
        <w:numPr>
          <w:ilvl w:val="0"/>
          <w:numId w:val="23"/>
        </w:numPr>
        <w:ind w:left="426" w:hanging="426"/>
        <w:jc w:val="both"/>
        <w:rPr>
          <w:rFonts w:asciiTheme="minorHAnsi" w:hAnsiTheme="minorHAnsi" w:cstheme="minorHAnsi"/>
          <w:b/>
          <w:sz w:val="28"/>
          <w:szCs w:val="28"/>
          <w:u w:val="single"/>
        </w:rPr>
      </w:pPr>
      <w:r w:rsidRPr="00EA4D1E">
        <w:rPr>
          <w:rFonts w:asciiTheme="minorHAnsi" w:hAnsiTheme="minorHAnsi" w:cstheme="minorHAnsi"/>
          <w:b/>
          <w:sz w:val="28"/>
          <w:szCs w:val="28"/>
          <w:u w:val="single"/>
        </w:rPr>
        <w:t>Approvals and Sign Off</w:t>
      </w:r>
    </w:p>
    <w:p w14:paraId="3188A7A5" w14:textId="77777777" w:rsidR="00AC5709" w:rsidRPr="00004C56" w:rsidRDefault="00AC5709" w:rsidP="006A2D4A">
      <w:pPr>
        <w:spacing w:after="0"/>
        <w:jc w:val="both"/>
        <w:rPr>
          <w:rFonts w:ascii="Arial" w:hAnsi="Arial" w:cs="Arial"/>
          <w:b/>
          <w:color w:val="FF0000"/>
          <w:sz w:val="24"/>
          <w:szCs w:val="24"/>
        </w:rPr>
      </w:pPr>
    </w:p>
    <w:p w14:paraId="6A05E9AC" w14:textId="77777777" w:rsidR="00200384" w:rsidRPr="00004C56" w:rsidRDefault="00200384" w:rsidP="006A2D4A">
      <w:pPr>
        <w:spacing w:after="0"/>
        <w:jc w:val="both"/>
        <w:rPr>
          <w:rFonts w:ascii="Arial" w:hAnsi="Arial" w:cs="Arial"/>
          <w:b/>
          <w:color w:val="FF0000"/>
          <w:sz w:val="24"/>
          <w:szCs w:val="24"/>
        </w:rPr>
      </w:pPr>
    </w:p>
    <w:p w14:paraId="7FE26D55" w14:textId="77777777" w:rsidR="00200384" w:rsidRPr="00004C56" w:rsidRDefault="00200384" w:rsidP="006A2D4A">
      <w:pPr>
        <w:spacing w:after="0"/>
        <w:jc w:val="both"/>
        <w:rPr>
          <w:rFonts w:ascii="Arial" w:hAnsi="Arial" w:cs="Arial"/>
          <w:b/>
          <w:color w:val="FF0000"/>
          <w:sz w:val="24"/>
          <w:szCs w:val="24"/>
        </w:rPr>
      </w:pPr>
    </w:p>
    <w:p w14:paraId="66A70FD5" w14:textId="1BEEB6E5" w:rsidR="0012619C" w:rsidRPr="00004C56" w:rsidRDefault="0012619C">
      <w:pPr>
        <w:rPr>
          <w:rFonts w:ascii="Arial" w:hAnsi="Arial" w:cs="Arial"/>
          <w:b/>
          <w:color w:val="FF0000"/>
          <w:sz w:val="24"/>
          <w:szCs w:val="24"/>
        </w:rPr>
      </w:pPr>
    </w:p>
    <w:sectPr w:rsidR="0012619C" w:rsidRPr="00004C56" w:rsidSect="00DD2A9E">
      <w:headerReference w:type="even" r:id="rId10"/>
      <w:footerReference w:type="default" r:id="rId11"/>
      <w:headerReference w:type="first" r:id="rId12"/>
      <w:pgSz w:w="11906" w:h="16838"/>
      <w:pgMar w:top="1134" w:right="1134" w:bottom="851" w:left="1134" w:header="39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A4435" w14:textId="77777777" w:rsidR="006D4081" w:rsidRDefault="006D4081" w:rsidP="00AA0B6B">
      <w:pPr>
        <w:spacing w:after="0"/>
      </w:pPr>
      <w:r>
        <w:separator/>
      </w:r>
    </w:p>
  </w:endnote>
  <w:endnote w:type="continuationSeparator" w:id="0">
    <w:p w14:paraId="1063DA03" w14:textId="77777777" w:rsidR="006D4081" w:rsidRDefault="006D4081" w:rsidP="00AA0B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Frutiger 45">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9A70A" w14:textId="77777777" w:rsidR="00DD2A9E" w:rsidRDefault="00DD2A9E" w:rsidP="00935C82">
    <w:pPr>
      <w:pStyle w:val="Footer"/>
      <w:ind w:left="-1418"/>
    </w:pP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71682" w14:textId="77777777" w:rsidR="006D4081" w:rsidRDefault="006D4081" w:rsidP="00AA0B6B">
      <w:pPr>
        <w:spacing w:after="0"/>
      </w:pPr>
      <w:r>
        <w:separator/>
      </w:r>
    </w:p>
  </w:footnote>
  <w:footnote w:type="continuationSeparator" w:id="0">
    <w:p w14:paraId="5065056C" w14:textId="77777777" w:rsidR="006D4081" w:rsidRDefault="006D4081" w:rsidP="00AA0B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A61D" w14:textId="77777777" w:rsidR="00DD2A9E" w:rsidRDefault="00832C31">
    <w:pPr>
      <w:pStyle w:val="Header"/>
    </w:pPr>
    <w:r>
      <w:rPr>
        <w:noProof/>
      </w:rPr>
      <w:pict w14:anchorId="7F853B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518765" o:spid="_x0000_s1026" type="#_x0000_t75" alt="Swoosh_A4_Portrai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Swoosh_A4_Portrai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F07A" w14:textId="77777777" w:rsidR="00DD2A9E" w:rsidRDefault="00832C31">
    <w:pPr>
      <w:pStyle w:val="Header"/>
    </w:pPr>
    <w:r>
      <w:rPr>
        <w:noProof/>
      </w:rPr>
      <w:pict w14:anchorId="3549B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518764" o:spid="_x0000_s1025" type="#_x0000_t75" alt="Swoosh_A4_Portrai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Swoosh_A4_Portrai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1EB7"/>
    <w:multiLevelType w:val="singleLevel"/>
    <w:tmpl w:val="8FD67A16"/>
    <w:lvl w:ilvl="0">
      <w:start w:val="1"/>
      <w:numFmt w:val="bullet"/>
      <w:pStyle w:val="BulletIndent"/>
      <w:lvlText w:val=""/>
      <w:lvlJc w:val="left"/>
      <w:pPr>
        <w:tabs>
          <w:tab w:val="num" w:pos="360"/>
        </w:tabs>
        <w:ind w:left="360" w:hanging="360"/>
      </w:pPr>
      <w:rPr>
        <w:rFonts w:ascii="Symbol" w:hAnsi="Symbol" w:hint="default"/>
      </w:rPr>
    </w:lvl>
  </w:abstractNum>
  <w:abstractNum w:abstractNumId="1" w15:restartNumberingAfterBreak="0">
    <w:nsid w:val="062573ED"/>
    <w:multiLevelType w:val="hybridMultilevel"/>
    <w:tmpl w:val="EF8EC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C34BA0"/>
    <w:multiLevelType w:val="hybridMultilevel"/>
    <w:tmpl w:val="DC6CC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2746C"/>
    <w:multiLevelType w:val="hybridMultilevel"/>
    <w:tmpl w:val="39C830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0F638A3"/>
    <w:multiLevelType w:val="hybridMultilevel"/>
    <w:tmpl w:val="2D300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7C0175"/>
    <w:multiLevelType w:val="hybridMultilevel"/>
    <w:tmpl w:val="DF8802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981854"/>
    <w:multiLevelType w:val="hybridMultilevel"/>
    <w:tmpl w:val="2E34E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F4179E"/>
    <w:multiLevelType w:val="hybridMultilevel"/>
    <w:tmpl w:val="7A569B58"/>
    <w:lvl w:ilvl="0" w:tplc="2E44693A">
      <w:start w:val="1"/>
      <w:numFmt w:val="bullet"/>
      <w:lvlText w:val="•"/>
      <w:lvlJc w:val="left"/>
      <w:pPr>
        <w:tabs>
          <w:tab w:val="num" w:pos="720"/>
        </w:tabs>
        <w:ind w:left="720" w:hanging="360"/>
      </w:pPr>
      <w:rPr>
        <w:rFonts w:ascii="Arial" w:hAnsi="Arial" w:hint="default"/>
      </w:rPr>
    </w:lvl>
    <w:lvl w:ilvl="1" w:tplc="6E3C7DF4">
      <w:numFmt w:val="bullet"/>
      <w:lvlText w:val="•"/>
      <w:lvlJc w:val="left"/>
      <w:pPr>
        <w:tabs>
          <w:tab w:val="num" w:pos="1440"/>
        </w:tabs>
        <w:ind w:left="1440" w:hanging="360"/>
      </w:pPr>
      <w:rPr>
        <w:rFonts w:ascii="Arial" w:hAnsi="Arial" w:hint="default"/>
      </w:rPr>
    </w:lvl>
    <w:lvl w:ilvl="2" w:tplc="584E1F02" w:tentative="1">
      <w:start w:val="1"/>
      <w:numFmt w:val="bullet"/>
      <w:lvlText w:val="•"/>
      <w:lvlJc w:val="left"/>
      <w:pPr>
        <w:tabs>
          <w:tab w:val="num" w:pos="2160"/>
        </w:tabs>
        <w:ind w:left="2160" w:hanging="360"/>
      </w:pPr>
      <w:rPr>
        <w:rFonts w:ascii="Arial" w:hAnsi="Arial" w:hint="default"/>
      </w:rPr>
    </w:lvl>
    <w:lvl w:ilvl="3" w:tplc="15D01C8A" w:tentative="1">
      <w:start w:val="1"/>
      <w:numFmt w:val="bullet"/>
      <w:lvlText w:val="•"/>
      <w:lvlJc w:val="left"/>
      <w:pPr>
        <w:tabs>
          <w:tab w:val="num" w:pos="2880"/>
        </w:tabs>
        <w:ind w:left="2880" w:hanging="360"/>
      </w:pPr>
      <w:rPr>
        <w:rFonts w:ascii="Arial" w:hAnsi="Arial" w:hint="default"/>
      </w:rPr>
    </w:lvl>
    <w:lvl w:ilvl="4" w:tplc="268AC49C" w:tentative="1">
      <w:start w:val="1"/>
      <w:numFmt w:val="bullet"/>
      <w:lvlText w:val="•"/>
      <w:lvlJc w:val="left"/>
      <w:pPr>
        <w:tabs>
          <w:tab w:val="num" w:pos="3600"/>
        </w:tabs>
        <w:ind w:left="3600" w:hanging="360"/>
      </w:pPr>
      <w:rPr>
        <w:rFonts w:ascii="Arial" w:hAnsi="Arial" w:hint="default"/>
      </w:rPr>
    </w:lvl>
    <w:lvl w:ilvl="5" w:tplc="295AB048" w:tentative="1">
      <w:start w:val="1"/>
      <w:numFmt w:val="bullet"/>
      <w:lvlText w:val="•"/>
      <w:lvlJc w:val="left"/>
      <w:pPr>
        <w:tabs>
          <w:tab w:val="num" w:pos="4320"/>
        </w:tabs>
        <w:ind w:left="4320" w:hanging="360"/>
      </w:pPr>
      <w:rPr>
        <w:rFonts w:ascii="Arial" w:hAnsi="Arial" w:hint="default"/>
      </w:rPr>
    </w:lvl>
    <w:lvl w:ilvl="6" w:tplc="6FD0E29E" w:tentative="1">
      <w:start w:val="1"/>
      <w:numFmt w:val="bullet"/>
      <w:lvlText w:val="•"/>
      <w:lvlJc w:val="left"/>
      <w:pPr>
        <w:tabs>
          <w:tab w:val="num" w:pos="5040"/>
        </w:tabs>
        <w:ind w:left="5040" w:hanging="360"/>
      </w:pPr>
      <w:rPr>
        <w:rFonts w:ascii="Arial" w:hAnsi="Arial" w:hint="default"/>
      </w:rPr>
    </w:lvl>
    <w:lvl w:ilvl="7" w:tplc="70D871BA" w:tentative="1">
      <w:start w:val="1"/>
      <w:numFmt w:val="bullet"/>
      <w:lvlText w:val="•"/>
      <w:lvlJc w:val="left"/>
      <w:pPr>
        <w:tabs>
          <w:tab w:val="num" w:pos="5760"/>
        </w:tabs>
        <w:ind w:left="5760" w:hanging="360"/>
      </w:pPr>
      <w:rPr>
        <w:rFonts w:ascii="Arial" w:hAnsi="Arial" w:hint="default"/>
      </w:rPr>
    </w:lvl>
    <w:lvl w:ilvl="8" w:tplc="6F92C0D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235476E"/>
    <w:multiLevelType w:val="hybridMultilevel"/>
    <w:tmpl w:val="F7180F96"/>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774F07"/>
    <w:multiLevelType w:val="hybridMultilevel"/>
    <w:tmpl w:val="1C44B3BC"/>
    <w:lvl w:ilvl="0" w:tplc="B36A62EE">
      <w:start w:val="1"/>
      <w:numFmt w:val="bullet"/>
      <w:lvlText w:val="•"/>
      <w:lvlJc w:val="left"/>
      <w:pPr>
        <w:tabs>
          <w:tab w:val="num" w:pos="720"/>
        </w:tabs>
        <w:ind w:left="720" w:hanging="360"/>
      </w:pPr>
      <w:rPr>
        <w:rFonts w:ascii="Arial" w:hAnsi="Arial" w:hint="default"/>
      </w:rPr>
    </w:lvl>
    <w:lvl w:ilvl="1" w:tplc="ABF2009A" w:tentative="1">
      <w:start w:val="1"/>
      <w:numFmt w:val="bullet"/>
      <w:lvlText w:val="•"/>
      <w:lvlJc w:val="left"/>
      <w:pPr>
        <w:tabs>
          <w:tab w:val="num" w:pos="1440"/>
        </w:tabs>
        <w:ind w:left="1440" w:hanging="360"/>
      </w:pPr>
      <w:rPr>
        <w:rFonts w:ascii="Arial" w:hAnsi="Arial" w:hint="default"/>
      </w:rPr>
    </w:lvl>
    <w:lvl w:ilvl="2" w:tplc="7B3C3240" w:tentative="1">
      <w:start w:val="1"/>
      <w:numFmt w:val="bullet"/>
      <w:lvlText w:val="•"/>
      <w:lvlJc w:val="left"/>
      <w:pPr>
        <w:tabs>
          <w:tab w:val="num" w:pos="2160"/>
        </w:tabs>
        <w:ind w:left="2160" w:hanging="360"/>
      </w:pPr>
      <w:rPr>
        <w:rFonts w:ascii="Arial" w:hAnsi="Arial" w:hint="default"/>
      </w:rPr>
    </w:lvl>
    <w:lvl w:ilvl="3" w:tplc="4AAE8078" w:tentative="1">
      <w:start w:val="1"/>
      <w:numFmt w:val="bullet"/>
      <w:lvlText w:val="•"/>
      <w:lvlJc w:val="left"/>
      <w:pPr>
        <w:tabs>
          <w:tab w:val="num" w:pos="2880"/>
        </w:tabs>
        <w:ind w:left="2880" w:hanging="360"/>
      </w:pPr>
      <w:rPr>
        <w:rFonts w:ascii="Arial" w:hAnsi="Arial" w:hint="default"/>
      </w:rPr>
    </w:lvl>
    <w:lvl w:ilvl="4" w:tplc="068EC6EA" w:tentative="1">
      <w:start w:val="1"/>
      <w:numFmt w:val="bullet"/>
      <w:lvlText w:val="•"/>
      <w:lvlJc w:val="left"/>
      <w:pPr>
        <w:tabs>
          <w:tab w:val="num" w:pos="3600"/>
        </w:tabs>
        <w:ind w:left="3600" w:hanging="360"/>
      </w:pPr>
      <w:rPr>
        <w:rFonts w:ascii="Arial" w:hAnsi="Arial" w:hint="default"/>
      </w:rPr>
    </w:lvl>
    <w:lvl w:ilvl="5" w:tplc="7768428C" w:tentative="1">
      <w:start w:val="1"/>
      <w:numFmt w:val="bullet"/>
      <w:lvlText w:val="•"/>
      <w:lvlJc w:val="left"/>
      <w:pPr>
        <w:tabs>
          <w:tab w:val="num" w:pos="4320"/>
        </w:tabs>
        <w:ind w:left="4320" w:hanging="360"/>
      </w:pPr>
      <w:rPr>
        <w:rFonts w:ascii="Arial" w:hAnsi="Arial" w:hint="default"/>
      </w:rPr>
    </w:lvl>
    <w:lvl w:ilvl="6" w:tplc="7304CB8A" w:tentative="1">
      <w:start w:val="1"/>
      <w:numFmt w:val="bullet"/>
      <w:lvlText w:val="•"/>
      <w:lvlJc w:val="left"/>
      <w:pPr>
        <w:tabs>
          <w:tab w:val="num" w:pos="5040"/>
        </w:tabs>
        <w:ind w:left="5040" w:hanging="360"/>
      </w:pPr>
      <w:rPr>
        <w:rFonts w:ascii="Arial" w:hAnsi="Arial" w:hint="default"/>
      </w:rPr>
    </w:lvl>
    <w:lvl w:ilvl="7" w:tplc="E1D66EA8" w:tentative="1">
      <w:start w:val="1"/>
      <w:numFmt w:val="bullet"/>
      <w:lvlText w:val="•"/>
      <w:lvlJc w:val="left"/>
      <w:pPr>
        <w:tabs>
          <w:tab w:val="num" w:pos="5760"/>
        </w:tabs>
        <w:ind w:left="5760" w:hanging="360"/>
      </w:pPr>
      <w:rPr>
        <w:rFonts w:ascii="Arial" w:hAnsi="Arial" w:hint="default"/>
      </w:rPr>
    </w:lvl>
    <w:lvl w:ilvl="8" w:tplc="98F6923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3C7149E"/>
    <w:multiLevelType w:val="hybridMultilevel"/>
    <w:tmpl w:val="6A44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B53BD9"/>
    <w:multiLevelType w:val="hybridMultilevel"/>
    <w:tmpl w:val="507E5D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52519E9"/>
    <w:multiLevelType w:val="hybridMultilevel"/>
    <w:tmpl w:val="4B486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0035BE"/>
    <w:multiLevelType w:val="hybridMultilevel"/>
    <w:tmpl w:val="A400170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CED09F5"/>
    <w:multiLevelType w:val="multilevel"/>
    <w:tmpl w:val="B25C1AA8"/>
    <w:lvl w:ilvl="0">
      <w:start w:val="1"/>
      <w:numFmt w:val="decimal"/>
      <w:pStyle w:val="NHSCBLevel1"/>
      <w:isLgl/>
      <w:lvlText w:val="%1"/>
      <w:lvlJc w:val="left"/>
      <w:pPr>
        <w:tabs>
          <w:tab w:val="num" w:pos="680"/>
        </w:tabs>
        <w:ind w:left="680" w:hanging="680"/>
      </w:pPr>
      <w:rPr>
        <w:rFonts w:ascii="Arial Bold" w:hAnsi="Arial Bold" w:hint="default"/>
        <w:b/>
        <w:i w:val="0"/>
        <w:caps w:val="0"/>
        <w:strike w:val="0"/>
        <w:dstrike w:val="0"/>
        <w:vanish w:val="0"/>
        <w:webHidden w:val="0"/>
        <w:color w:val="000000"/>
        <w:sz w:val="28"/>
        <w:szCs w:val="3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HSCBLevel2-incontents"/>
      <w:isLgl/>
      <w:lvlText w:val="%1.%2"/>
      <w:lvlJc w:val="left"/>
      <w:pPr>
        <w:tabs>
          <w:tab w:val="num" w:pos="1418"/>
        </w:tabs>
        <w:ind w:left="1418" w:hanging="738"/>
      </w:pPr>
      <w:rPr>
        <w:rFonts w:ascii="Arial" w:hAnsi="Arial" w:cs="Times New Roman" w:hint="default"/>
        <w:b w:val="0"/>
        <w:bCs w:val="0"/>
        <w:i w:val="0"/>
        <w:iCs w:val="0"/>
        <w:caps w:val="0"/>
        <w:smallCaps w:val="0"/>
        <w:strike w:val="0"/>
        <w:dstrike w:val="0"/>
        <w:vanish w:val="0"/>
        <w:webHidden w:val="0"/>
        <w:color w:val="auto"/>
        <w:spacing w:val="0"/>
        <w:w w:val="10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HSCBLevel3"/>
      <w:isLgl/>
      <w:lvlText w:val="%1.%2.%3"/>
      <w:lvlJc w:val="left"/>
      <w:pPr>
        <w:tabs>
          <w:tab w:val="num" w:pos="2957"/>
        </w:tabs>
        <w:ind w:left="2957" w:hanging="124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HSCBLevel4"/>
      <w:isLgl/>
      <w:lvlText w:val="%1.%2.%3.%4"/>
      <w:lvlJc w:val="left"/>
      <w:pPr>
        <w:tabs>
          <w:tab w:val="num" w:pos="1664"/>
        </w:tabs>
        <w:ind w:left="1664" w:hanging="130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lvl>
    <w:lvl w:ilvl="6">
      <w:start w:val="1"/>
      <w:numFmt w:val="decimal"/>
      <w:isLgl/>
      <w:lvlText w:val="%1.%2.%3.%4.%5.%6.%7"/>
      <w:lvlJc w:val="left"/>
      <w:pPr>
        <w:tabs>
          <w:tab w:val="num" w:pos="5463"/>
        </w:tabs>
        <w:ind w:left="5463" w:hanging="1080"/>
      </w:pPr>
    </w:lvl>
    <w:lvl w:ilvl="7">
      <w:start w:val="1"/>
      <w:numFmt w:val="decimal"/>
      <w:isLgl/>
      <w:lvlText w:val="%1.%2.%3.%4.%5.%6.%7.%8"/>
      <w:lvlJc w:val="left"/>
      <w:pPr>
        <w:tabs>
          <w:tab w:val="num" w:pos="6543"/>
        </w:tabs>
        <w:ind w:left="6543" w:hanging="1440"/>
      </w:pPr>
    </w:lvl>
    <w:lvl w:ilvl="8">
      <w:start w:val="1"/>
      <w:numFmt w:val="decimal"/>
      <w:isLgl/>
      <w:lvlText w:val="%1.%2.%3.%4.%5.%6.%7.%8.%9"/>
      <w:lvlJc w:val="left"/>
      <w:pPr>
        <w:tabs>
          <w:tab w:val="num" w:pos="7263"/>
        </w:tabs>
        <w:ind w:left="7263" w:hanging="1440"/>
      </w:pPr>
    </w:lvl>
  </w:abstractNum>
  <w:abstractNum w:abstractNumId="15" w15:restartNumberingAfterBreak="0">
    <w:nsid w:val="3E103814"/>
    <w:multiLevelType w:val="hybridMultilevel"/>
    <w:tmpl w:val="45B495F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D8473C"/>
    <w:multiLevelType w:val="hybridMultilevel"/>
    <w:tmpl w:val="9864A25C"/>
    <w:lvl w:ilvl="0" w:tplc="46FEDA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65ED9"/>
    <w:multiLevelType w:val="hybridMultilevel"/>
    <w:tmpl w:val="25580B5E"/>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E803B7"/>
    <w:multiLevelType w:val="hybridMultilevel"/>
    <w:tmpl w:val="6C3E0C08"/>
    <w:lvl w:ilvl="0" w:tplc="F814CF96">
      <w:start w:val="1"/>
      <w:numFmt w:val="bullet"/>
      <w:lvlText w:val="•"/>
      <w:lvlJc w:val="left"/>
      <w:pPr>
        <w:tabs>
          <w:tab w:val="num" w:pos="1080"/>
        </w:tabs>
        <w:ind w:left="1080" w:hanging="360"/>
      </w:pPr>
      <w:rPr>
        <w:rFonts w:ascii="Arial" w:hAnsi="Arial" w:hint="default"/>
      </w:rPr>
    </w:lvl>
    <w:lvl w:ilvl="1" w:tplc="68168312" w:tentative="1">
      <w:start w:val="1"/>
      <w:numFmt w:val="bullet"/>
      <w:lvlText w:val="•"/>
      <w:lvlJc w:val="left"/>
      <w:pPr>
        <w:tabs>
          <w:tab w:val="num" w:pos="1800"/>
        </w:tabs>
        <w:ind w:left="1800" w:hanging="360"/>
      </w:pPr>
      <w:rPr>
        <w:rFonts w:ascii="Arial" w:hAnsi="Arial" w:hint="default"/>
      </w:rPr>
    </w:lvl>
    <w:lvl w:ilvl="2" w:tplc="B38A2F3E" w:tentative="1">
      <w:start w:val="1"/>
      <w:numFmt w:val="bullet"/>
      <w:lvlText w:val="•"/>
      <w:lvlJc w:val="left"/>
      <w:pPr>
        <w:tabs>
          <w:tab w:val="num" w:pos="2520"/>
        </w:tabs>
        <w:ind w:left="2520" w:hanging="360"/>
      </w:pPr>
      <w:rPr>
        <w:rFonts w:ascii="Arial" w:hAnsi="Arial" w:hint="default"/>
      </w:rPr>
    </w:lvl>
    <w:lvl w:ilvl="3" w:tplc="BD84E110" w:tentative="1">
      <w:start w:val="1"/>
      <w:numFmt w:val="bullet"/>
      <w:lvlText w:val="•"/>
      <w:lvlJc w:val="left"/>
      <w:pPr>
        <w:tabs>
          <w:tab w:val="num" w:pos="3240"/>
        </w:tabs>
        <w:ind w:left="3240" w:hanging="360"/>
      </w:pPr>
      <w:rPr>
        <w:rFonts w:ascii="Arial" w:hAnsi="Arial" w:hint="default"/>
      </w:rPr>
    </w:lvl>
    <w:lvl w:ilvl="4" w:tplc="CD98CA88" w:tentative="1">
      <w:start w:val="1"/>
      <w:numFmt w:val="bullet"/>
      <w:lvlText w:val="•"/>
      <w:lvlJc w:val="left"/>
      <w:pPr>
        <w:tabs>
          <w:tab w:val="num" w:pos="3960"/>
        </w:tabs>
        <w:ind w:left="3960" w:hanging="360"/>
      </w:pPr>
      <w:rPr>
        <w:rFonts w:ascii="Arial" w:hAnsi="Arial" w:hint="default"/>
      </w:rPr>
    </w:lvl>
    <w:lvl w:ilvl="5" w:tplc="7E1EE492" w:tentative="1">
      <w:start w:val="1"/>
      <w:numFmt w:val="bullet"/>
      <w:lvlText w:val="•"/>
      <w:lvlJc w:val="left"/>
      <w:pPr>
        <w:tabs>
          <w:tab w:val="num" w:pos="4680"/>
        </w:tabs>
        <w:ind w:left="4680" w:hanging="360"/>
      </w:pPr>
      <w:rPr>
        <w:rFonts w:ascii="Arial" w:hAnsi="Arial" w:hint="default"/>
      </w:rPr>
    </w:lvl>
    <w:lvl w:ilvl="6" w:tplc="3D1CAF82" w:tentative="1">
      <w:start w:val="1"/>
      <w:numFmt w:val="bullet"/>
      <w:lvlText w:val="•"/>
      <w:lvlJc w:val="left"/>
      <w:pPr>
        <w:tabs>
          <w:tab w:val="num" w:pos="5400"/>
        </w:tabs>
        <w:ind w:left="5400" w:hanging="360"/>
      </w:pPr>
      <w:rPr>
        <w:rFonts w:ascii="Arial" w:hAnsi="Arial" w:hint="default"/>
      </w:rPr>
    </w:lvl>
    <w:lvl w:ilvl="7" w:tplc="B0E83C58" w:tentative="1">
      <w:start w:val="1"/>
      <w:numFmt w:val="bullet"/>
      <w:lvlText w:val="•"/>
      <w:lvlJc w:val="left"/>
      <w:pPr>
        <w:tabs>
          <w:tab w:val="num" w:pos="6120"/>
        </w:tabs>
        <w:ind w:left="6120" w:hanging="360"/>
      </w:pPr>
      <w:rPr>
        <w:rFonts w:ascii="Arial" w:hAnsi="Arial" w:hint="default"/>
      </w:rPr>
    </w:lvl>
    <w:lvl w:ilvl="8" w:tplc="7FA42274" w:tentative="1">
      <w:start w:val="1"/>
      <w:numFmt w:val="bullet"/>
      <w:lvlText w:val="•"/>
      <w:lvlJc w:val="left"/>
      <w:pPr>
        <w:tabs>
          <w:tab w:val="num" w:pos="6840"/>
        </w:tabs>
        <w:ind w:left="6840" w:hanging="360"/>
      </w:pPr>
      <w:rPr>
        <w:rFonts w:ascii="Arial" w:hAnsi="Arial" w:hint="default"/>
      </w:rPr>
    </w:lvl>
  </w:abstractNum>
  <w:abstractNum w:abstractNumId="19" w15:restartNumberingAfterBreak="0">
    <w:nsid w:val="5F953372"/>
    <w:multiLevelType w:val="hybridMultilevel"/>
    <w:tmpl w:val="39524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90A6A73"/>
    <w:multiLevelType w:val="hybridMultilevel"/>
    <w:tmpl w:val="A13868EA"/>
    <w:lvl w:ilvl="0" w:tplc="75BC39B4">
      <w:start w:val="3"/>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4C36DB"/>
    <w:multiLevelType w:val="hybridMultilevel"/>
    <w:tmpl w:val="C3F4EFC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B20BD7"/>
    <w:multiLevelType w:val="hybridMultilevel"/>
    <w:tmpl w:val="DB2003E6"/>
    <w:lvl w:ilvl="0" w:tplc="08090001">
      <w:start w:val="1"/>
      <w:numFmt w:val="bullet"/>
      <w:lvlText w:val=""/>
      <w:lvlJc w:val="left"/>
      <w:pPr>
        <w:ind w:left="1145" w:hanging="360"/>
      </w:pPr>
      <w:rPr>
        <w:rFonts w:ascii="Symbol" w:hAnsi="Symbol" w:hint="default"/>
      </w:rPr>
    </w:lvl>
    <w:lvl w:ilvl="1" w:tplc="08090003">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abstractNumId w:val="8"/>
  </w:num>
  <w:num w:numId="2">
    <w:abstractNumId w:val="11"/>
  </w:num>
  <w:num w:numId="3">
    <w:abstractNumId w:val="22"/>
  </w:num>
  <w:num w:numId="4">
    <w:abstractNumId w:val="13"/>
  </w:num>
  <w:num w:numId="5">
    <w:abstractNumId w:val="19"/>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 w:numId="9">
    <w:abstractNumId w:val="12"/>
  </w:num>
  <w:num w:numId="10">
    <w:abstractNumId w:val="6"/>
  </w:num>
  <w:num w:numId="11">
    <w:abstractNumId w:val="15"/>
  </w:num>
  <w:num w:numId="12">
    <w:abstractNumId w:val="1"/>
  </w:num>
  <w:num w:numId="13">
    <w:abstractNumId w:val="5"/>
  </w:num>
  <w:num w:numId="14">
    <w:abstractNumId w:val="4"/>
  </w:num>
  <w:num w:numId="15">
    <w:abstractNumId w:val="7"/>
  </w:num>
  <w:num w:numId="16">
    <w:abstractNumId w:val="9"/>
  </w:num>
  <w:num w:numId="17">
    <w:abstractNumId w:val="18"/>
  </w:num>
  <w:num w:numId="18">
    <w:abstractNumId w:val="10"/>
  </w:num>
  <w:num w:numId="19">
    <w:abstractNumId w:val="20"/>
  </w:num>
  <w:num w:numId="20">
    <w:abstractNumId w:val="16"/>
  </w:num>
  <w:num w:numId="21">
    <w:abstractNumId w:val="21"/>
  </w:num>
  <w:num w:numId="22">
    <w:abstractNumId w:val="2"/>
  </w:num>
  <w:num w:numId="23">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D5"/>
    <w:rsid w:val="000033D1"/>
    <w:rsid w:val="00004C56"/>
    <w:rsid w:val="0000625F"/>
    <w:rsid w:val="00006E04"/>
    <w:rsid w:val="00031D89"/>
    <w:rsid w:val="00051247"/>
    <w:rsid w:val="00060C41"/>
    <w:rsid w:val="00070910"/>
    <w:rsid w:val="00083E1F"/>
    <w:rsid w:val="00096F71"/>
    <w:rsid w:val="000A1720"/>
    <w:rsid w:val="000A34B9"/>
    <w:rsid w:val="000A3A15"/>
    <w:rsid w:val="000A53A0"/>
    <w:rsid w:val="000A5EE5"/>
    <w:rsid w:val="000B15A8"/>
    <w:rsid w:val="000C2EC1"/>
    <w:rsid w:val="000C6D34"/>
    <w:rsid w:val="000D0AC4"/>
    <w:rsid w:val="000D11C4"/>
    <w:rsid w:val="000D181F"/>
    <w:rsid w:val="000D4DEF"/>
    <w:rsid w:val="000E6A34"/>
    <w:rsid w:val="000F7F9F"/>
    <w:rsid w:val="00103F24"/>
    <w:rsid w:val="00123302"/>
    <w:rsid w:val="0012619C"/>
    <w:rsid w:val="00145BB4"/>
    <w:rsid w:val="00154099"/>
    <w:rsid w:val="00155C2A"/>
    <w:rsid w:val="001610EE"/>
    <w:rsid w:val="001618BD"/>
    <w:rsid w:val="00165829"/>
    <w:rsid w:val="00172B9C"/>
    <w:rsid w:val="001818DD"/>
    <w:rsid w:val="00185B10"/>
    <w:rsid w:val="001962CD"/>
    <w:rsid w:val="00197E48"/>
    <w:rsid w:val="001A3288"/>
    <w:rsid w:val="001B3F2E"/>
    <w:rsid w:val="001B4BF4"/>
    <w:rsid w:val="001B65FC"/>
    <w:rsid w:val="001B7097"/>
    <w:rsid w:val="001B7773"/>
    <w:rsid w:val="001C3238"/>
    <w:rsid w:val="001D5655"/>
    <w:rsid w:val="001D5750"/>
    <w:rsid w:val="001D7DEB"/>
    <w:rsid w:val="001E2F3C"/>
    <w:rsid w:val="001E4368"/>
    <w:rsid w:val="001E61E3"/>
    <w:rsid w:val="001F1A7C"/>
    <w:rsid w:val="001F42C8"/>
    <w:rsid w:val="00200384"/>
    <w:rsid w:val="002009C1"/>
    <w:rsid w:val="00202294"/>
    <w:rsid w:val="00215EBF"/>
    <w:rsid w:val="00217CB7"/>
    <w:rsid w:val="002237E6"/>
    <w:rsid w:val="00224985"/>
    <w:rsid w:val="00224D47"/>
    <w:rsid w:val="002336E0"/>
    <w:rsid w:val="0023669E"/>
    <w:rsid w:val="002446C9"/>
    <w:rsid w:val="002525A3"/>
    <w:rsid w:val="002526A4"/>
    <w:rsid w:val="00254B67"/>
    <w:rsid w:val="002600CE"/>
    <w:rsid w:val="00264DE0"/>
    <w:rsid w:val="00275112"/>
    <w:rsid w:val="002B0249"/>
    <w:rsid w:val="002B197C"/>
    <w:rsid w:val="002B2A3A"/>
    <w:rsid w:val="002C117B"/>
    <w:rsid w:val="002E0CA0"/>
    <w:rsid w:val="002E68CC"/>
    <w:rsid w:val="002E7BFD"/>
    <w:rsid w:val="002F3119"/>
    <w:rsid w:val="002F500E"/>
    <w:rsid w:val="00307B90"/>
    <w:rsid w:val="00312302"/>
    <w:rsid w:val="0031610C"/>
    <w:rsid w:val="00317BEA"/>
    <w:rsid w:val="003358E6"/>
    <w:rsid w:val="00346DD4"/>
    <w:rsid w:val="00355350"/>
    <w:rsid w:val="003566AE"/>
    <w:rsid w:val="00367436"/>
    <w:rsid w:val="00371562"/>
    <w:rsid w:val="003736F6"/>
    <w:rsid w:val="00377C31"/>
    <w:rsid w:val="003A3157"/>
    <w:rsid w:val="003A504D"/>
    <w:rsid w:val="003A5130"/>
    <w:rsid w:val="003B4BC6"/>
    <w:rsid w:val="003E23B8"/>
    <w:rsid w:val="003F0147"/>
    <w:rsid w:val="003F0764"/>
    <w:rsid w:val="00415E72"/>
    <w:rsid w:val="00422822"/>
    <w:rsid w:val="00431965"/>
    <w:rsid w:val="00436BE9"/>
    <w:rsid w:val="00444447"/>
    <w:rsid w:val="00446B79"/>
    <w:rsid w:val="00446CC0"/>
    <w:rsid w:val="00451DE1"/>
    <w:rsid w:val="004561BF"/>
    <w:rsid w:val="0045783A"/>
    <w:rsid w:val="00460A8C"/>
    <w:rsid w:val="00461FE2"/>
    <w:rsid w:val="00464299"/>
    <w:rsid w:val="00467F53"/>
    <w:rsid w:val="00473A62"/>
    <w:rsid w:val="004748D0"/>
    <w:rsid w:val="00477441"/>
    <w:rsid w:val="00484D4F"/>
    <w:rsid w:val="00491FBF"/>
    <w:rsid w:val="00492C5E"/>
    <w:rsid w:val="00496933"/>
    <w:rsid w:val="004A0842"/>
    <w:rsid w:val="004A53B0"/>
    <w:rsid w:val="004A697C"/>
    <w:rsid w:val="004B0776"/>
    <w:rsid w:val="004B42C6"/>
    <w:rsid w:val="004C2BAD"/>
    <w:rsid w:val="004C3FC7"/>
    <w:rsid w:val="004F2EDC"/>
    <w:rsid w:val="004F3BEE"/>
    <w:rsid w:val="004F5996"/>
    <w:rsid w:val="00503F57"/>
    <w:rsid w:val="005103A6"/>
    <w:rsid w:val="005243FF"/>
    <w:rsid w:val="0052511F"/>
    <w:rsid w:val="00537F13"/>
    <w:rsid w:val="005506AF"/>
    <w:rsid w:val="00552F3F"/>
    <w:rsid w:val="005564A0"/>
    <w:rsid w:val="00557F78"/>
    <w:rsid w:val="00567387"/>
    <w:rsid w:val="00580FA0"/>
    <w:rsid w:val="005A5AA3"/>
    <w:rsid w:val="005B3C84"/>
    <w:rsid w:val="005B798B"/>
    <w:rsid w:val="005C618D"/>
    <w:rsid w:val="005D40FF"/>
    <w:rsid w:val="005D45D7"/>
    <w:rsid w:val="005D5737"/>
    <w:rsid w:val="005D633C"/>
    <w:rsid w:val="005E0D00"/>
    <w:rsid w:val="00601E7E"/>
    <w:rsid w:val="00601FB0"/>
    <w:rsid w:val="0060724E"/>
    <w:rsid w:val="0062228E"/>
    <w:rsid w:val="00622F00"/>
    <w:rsid w:val="00623649"/>
    <w:rsid w:val="0062726B"/>
    <w:rsid w:val="00637EEF"/>
    <w:rsid w:val="00656E9D"/>
    <w:rsid w:val="00662BAA"/>
    <w:rsid w:val="00666507"/>
    <w:rsid w:val="00674B11"/>
    <w:rsid w:val="00682074"/>
    <w:rsid w:val="0068566A"/>
    <w:rsid w:val="00686854"/>
    <w:rsid w:val="006877B3"/>
    <w:rsid w:val="00690D14"/>
    <w:rsid w:val="00696102"/>
    <w:rsid w:val="006A2D4A"/>
    <w:rsid w:val="006A4687"/>
    <w:rsid w:val="006A5788"/>
    <w:rsid w:val="006B0434"/>
    <w:rsid w:val="006B64E8"/>
    <w:rsid w:val="006C0EB9"/>
    <w:rsid w:val="006D05DE"/>
    <w:rsid w:val="006D4081"/>
    <w:rsid w:val="006D5900"/>
    <w:rsid w:val="006D62B8"/>
    <w:rsid w:val="006E4993"/>
    <w:rsid w:val="007008AF"/>
    <w:rsid w:val="00711C03"/>
    <w:rsid w:val="00714991"/>
    <w:rsid w:val="00717B1A"/>
    <w:rsid w:val="00720924"/>
    <w:rsid w:val="007360CB"/>
    <w:rsid w:val="00746EF7"/>
    <w:rsid w:val="007715B9"/>
    <w:rsid w:val="00777FA3"/>
    <w:rsid w:val="00782B52"/>
    <w:rsid w:val="007901B2"/>
    <w:rsid w:val="00790D6D"/>
    <w:rsid w:val="00792229"/>
    <w:rsid w:val="007959A1"/>
    <w:rsid w:val="007974A3"/>
    <w:rsid w:val="007A0B9C"/>
    <w:rsid w:val="007B05F4"/>
    <w:rsid w:val="007B5447"/>
    <w:rsid w:val="007C69FB"/>
    <w:rsid w:val="007C6D47"/>
    <w:rsid w:val="007D70CB"/>
    <w:rsid w:val="007E1A65"/>
    <w:rsid w:val="007F2FFF"/>
    <w:rsid w:val="007F6F67"/>
    <w:rsid w:val="00800BE6"/>
    <w:rsid w:val="0080117B"/>
    <w:rsid w:val="008011DB"/>
    <w:rsid w:val="00801647"/>
    <w:rsid w:val="00802D1C"/>
    <w:rsid w:val="00810BB8"/>
    <w:rsid w:val="00813EBD"/>
    <w:rsid w:val="00817394"/>
    <w:rsid w:val="00827AE7"/>
    <w:rsid w:val="00832C31"/>
    <w:rsid w:val="00833219"/>
    <w:rsid w:val="0083413D"/>
    <w:rsid w:val="008464E1"/>
    <w:rsid w:val="00847F21"/>
    <w:rsid w:val="00856608"/>
    <w:rsid w:val="008642DB"/>
    <w:rsid w:val="008703CE"/>
    <w:rsid w:val="00876944"/>
    <w:rsid w:val="00882A7F"/>
    <w:rsid w:val="008830F1"/>
    <w:rsid w:val="0088446B"/>
    <w:rsid w:val="00893B09"/>
    <w:rsid w:val="008A1FD6"/>
    <w:rsid w:val="008B2037"/>
    <w:rsid w:val="008D133D"/>
    <w:rsid w:val="008D1F98"/>
    <w:rsid w:val="008F18A3"/>
    <w:rsid w:val="008F471B"/>
    <w:rsid w:val="00906CCB"/>
    <w:rsid w:val="009206EF"/>
    <w:rsid w:val="009302C1"/>
    <w:rsid w:val="0093225F"/>
    <w:rsid w:val="009333ED"/>
    <w:rsid w:val="00933CCC"/>
    <w:rsid w:val="00935C82"/>
    <w:rsid w:val="009643F7"/>
    <w:rsid w:val="00965422"/>
    <w:rsid w:val="00971822"/>
    <w:rsid w:val="009800BC"/>
    <w:rsid w:val="00983932"/>
    <w:rsid w:val="00985130"/>
    <w:rsid w:val="009940B1"/>
    <w:rsid w:val="009962FB"/>
    <w:rsid w:val="009976A2"/>
    <w:rsid w:val="00997EA5"/>
    <w:rsid w:val="009B0D52"/>
    <w:rsid w:val="009B6CDA"/>
    <w:rsid w:val="009C7FFC"/>
    <w:rsid w:val="009E0F2D"/>
    <w:rsid w:val="009E1AF1"/>
    <w:rsid w:val="009E7032"/>
    <w:rsid w:val="00A02EB0"/>
    <w:rsid w:val="00A034C2"/>
    <w:rsid w:val="00A077D5"/>
    <w:rsid w:val="00A131FC"/>
    <w:rsid w:val="00A13761"/>
    <w:rsid w:val="00A17879"/>
    <w:rsid w:val="00A5290E"/>
    <w:rsid w:val="00A62237"/>
    <w:rsid w:val="00A71513"/>
    <w:rsid w:val="00A832C0"/>
    <w:rsid w:val="00A839A0"/>
    <w:rsid w:val="00AA0B6B"/>
    <w:rsid w:val="00AA135F"/>
    <w:rsid w:val="00AA29A8"/>
    <w:rsid w:val="00AA3986"/>
    <w:rsid w:val="00AB0932"/>
    <w:rsid w:val="00AB40DD"/>
    <w:rsid w:val="00AB51E7"/>
    <w:rsid w:val="00AB7201"/>
    <w:rsid w:val="00AC23B0"/>
    <w:rsid w:val="00AC5709"/>
    <w:rsid w:val="00AE0214"/>
    <w:rsid w:val="00AE6B55"/>
    <w:rsid w:val="00AF0B09"/>
    <w:rsid w:val="00AF1B82"/>
    <w:rsid w:val="00AF5D1F"/>
    <w:rsid w:val="00B075C1"/>
    <w:rsid w:val="00B10A0C"/>
    <w:rsid w:val="00B20A45"/>
    <w:rsid w:val="00B3174F"/>
    <w:rsid w:val="00B33C94"/>
    <w:rsid w:val="00B477E3"/>
    <w:rsid w:val="00B47F43"/>
    <w:rsid w:val="00B715F3"/>
    <w:rsid w:val="00B732C6"/>
    <w:rsid w:val="00B75B8A"/>
    <w:rsid w:val="00B86C45"/>
    <w:rsid w:val="00B900BF"/>
    <w:rsid w:val="00BB0E1F"/>
    <w:rsid w:val="00BC3014"/>
    <w:rsid w:val="00BC344D"/>
    <w:rsid w:val="00BE2AB4"/>
    <w:rsid w:val="00BE5953"/>
    <w:rsid w:val="00BE6BBE"/>
    <w:rsid w:val="00BF44DA"/>
    <w:rsid w:val="00C07CDF"/>
    <w:rsid w:val="00C10752"/>
    <w:rsid w:val="00C10BA0"/>
    <w:rsid w:val="00C135C4"/>
    <w:rsid w:val="00C247F5"/>
    <w:rsid w:val="00C25530"/>
    <w:rsid w:val="00C41E46"/>
    <w:rsid w:val="00C55648"/>
    <w:rsid w:val="00C61267"/>
    <w:rsid w:val="00CA17CF"/>
    <w:rsid w:val="00CC4608"/>
    <w:rsid w:val="00CE769C"/>
    <w:rsid w:val="00CF26D2"/>
    <w:rsid w:val="00D1291E"/>
    <w:rsid w:val="00D23409"/>
    <w:rsid w:val="00D312BE"/>
    <w:rsid w:val="00D32319"/>
    <w:rsid w:val="00D33019"/>
    <w:rsid w:val="00D331D8"/>
    <w:rsid w:val="00D559CC"/>
    <w:rsid w:val="00D65973"/>
    <w:rsid w:val="00D71893"/>
    <w:rsid w:val="00D908A3"/>
    <w:rsid w:val="00D9181A"/>
    <w:rsid w:val="00DA3028"/>
    <w:rsid w:val="00DA4635"/>
    <w:rsid w:val="00DA4F67"/>
    <w:rsid w:val="00DA7E48"/>
    <w:rsid w:val="00DB35CC"/>
    <w:rsid w:val="00DC0019"/>
    <w:rsid w:val="00DC16A1"/>
    <w:rsid w:val="00DD1343"/>
    <w:rsid w:val="00DD2A9E"/>
    <w:rsid w:val="00DD4DF3"/>
    <w:rsid w:val="00DD6C41"/>
    <w:rsid w:val="00DE1665"/>
    <w:rsid w:val="00DE1932"/>
    <w:rsid w:val="00DE477B"/>
    <w:rsid w:val="00DF1D04"/>
    <w:rsid w:val="00E03C83"/>
    <w:rsid w:val="00E04367"/>
    <w:rsid w:val="00E05CBA"/>
    <w:rsid w:val="00E10E08"/>
    <w:rsid w:val="00E16E58"/>
    <w:rsid w:val="00E24DEA"/>
    <w:rsid w:val="00E266ED"/>
    <w:rsid w:val="00E31D16"/>
    <w:rsid w:val="00E3555C"/>
    <w:rsid w:val="00E36735"/>
    <w:rsid w:val="00E422BC"/>
    <w:rsid w:val="00E433D6"/>
    <w:rsid w:val="00E45D27"/>
    <w:rsid w:val="00E4674B"/>
    <w:rsid w:val="00E53351"/>
    <w:rsid w:val="00E54084"/>
    <w:rsid w:val="00E566EC"/>
    <w:rsid w:val="00E56825"/>
    <w:rsid w:val="00E74634"/>
    <w:rsid w:val="00E77B24"/>
    <w:rsid w:val="00E81F9D"/>
    <w:rsid w:val="00E827EF"/>
    <w:rsid w:val="00E82B19"/>
    <w:rsid w:val="00E95DBC"/>
    <w:rsid w:val="00E97D99"/>
    <w:rsid w:val="00EA0D83"/>
    <w:rsid w:val="00EA4D1E"/>
    <w:rsid w:val="00EA7E88"/>
    <w:rsid w:val="00EB00A9"/>
    <w:rsid w:val="00EB0908"/>
    <w:rsid w:val="00EB6AF1"/>
    <w:rsid w:val="00EC0BC4"/>
    <w:rsid w:val="00EC2750"/>
    <w:rsid w:val="00EC5E8C"/>
    <w:rsid w:val="00ED3442"/>
    <w:rsid w:val="00ED6A4A"/>
    <w:rsid w:val="00EE6EB2"/>
    <w:rsid w:val="00F10D30"/>
    <w:rsid w:val="00F16A8B"/>
    <w:rsid w:val="00F273E3"/>
    <w:rsid w:val="00F2797D"/>
    <w:rsid w:val="00F3218F"/>
    <w:rsid w:val="00F3244B"/>
    <w:rsid w:val="00F41CF6"/>
    <w:rsid w:val="00F7088D"/>
    <w:rsid w:val="00F71622"/>
    <w:rsid w:val="00F727A1"/>
    <w:rsid w:val="00F93998"/>
    <w:rsid w:val="00FA778C"/>
    <w:rsid w:val="00FB3D4D"/>
    <w:rsid w:val="00FB4DFB"/>
    <w:rsid w:val="00FB707C"/>
    <w:rsid w:val="00FD6FF1"/>
    <w:rsid w:val="00FE1701"/>
    <w:rsid w:val="00FF0653"/>
    <w:rsid w:val="00FF177F"/>
    <w:rsid w:val="00FF7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557C5"/>
  <w15:docId w15:val="{C89E2A8B-7C02-459C-B754-24C29D73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83E1F"/>
    <w:pPr>
      <w:keepNext/>
      <w:spacing w:after="480" w:line="276" w:lineRule="auto"/>
      <w:outlineLvl w:val="0"/>
    </w:pPr>
    <w:rPr>
      <w:rFonts w:ascii="Frutiger 45" w:eastAsia="Calibri" w:hAnsi="Frutiger 45" w:cs="Times New Roman"/>
      <w:b/>
      <w:cap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77D5"/>
    <w:pPr>
      <w:spacing w:after="0"/>
    </w:pPr>
  </w:style>
  <w:style w:type="character" w:styleId="Hyperlink">
    <w:name w:val="Hyperlink"/>
    <w:basedOn w:val="DefaultParagraphFont"/>
    <w:uiPriority w:val="99"/>
    <w:unhideWhenUsed/>
    <w:rsid w:val="00496933"/>
    <w:rPr>
      <w:color w:val="0000FF" w:themeColor="hyperlink"/>
      <w:u w:val="single"/>
    </w:rPr>
  </w:style>
  <w:style w:type="paragraph" w:styleId="Header">
    <w:name w:val="header"/>
    <w:basedOn w:val="Normal"/>
    <w:link w:val="HeaderChar"/>
    <w:uiPriority w:val="99"/>
    <w:unhideWhenUsed/>
    <w:rsid w:val="00AA0B6B"/>
    <w:pPr>
      <w:tabs>
        <w:tab w:val="center" w:pos="4513"/>
        <w:tab w:val="right" w:pos="9026"/>
      </w:tabs>
      <w:spacing w:after="0"/>
    </w:pPr>
  </w:style>
  <w:style w:type="character" w:customStyle="1" w:styleId="HeaderChar">
    <w:name w:val="Header Char"/>
    <w:basedOn w:val="DefaultParagraphFont"/>
    <w:link w:val="Header"/>
    <w:uiPriority w:val="99"/>
    <w:rsid w:val="00AA0B6B"/>
  </w:style>
  <w:style w:type="paragraph" w:styleId="Footer">
    <w:name w:val="footer"/>
    <w:basedOn w:val="Normal"/>
    <w:link w:val="FooterChar"/>
    <w:uiPriority w:val="99"/>
    <w:unhideWhenUsed/>
    <w:rsid w:val="00AA0B6B"/>
    <w:pPr>
      <w:tabs>
        <w:tab w:val="center" w:pos="4513"/>
        <w:tab w:val="right" w:pos="9026"/>
      </w:tabs>
      <w:spacing w:after="0"/>
    </w:pPr>
  </w:style>
  <w:style w:type="character" w:customStyle="1" w:styleId="FooterChar">
    <w:name w:val="Footer Char"/>
    <w:basedOn w:val="DefaultParagraphFont"/>
    <w:link w:val="Footer"/>
    <w:uiPriority w:val="99"/>
    <w:rsid w:val="00AA0B6B"/>
  </w:style>
  <w:style w:type="paragraph" w:styleId="BalloonText">
    <w:name w:val="Balloon Text"/>
    <w:basedOn w:val="Normal"/>
    <w:link w:val="BalloonTextChar"/>
    <w:uiPriority w:val="99"/>
    <w:semiHidden/>
    <w:unhideWhenUsed/>
    <w:rsid w:val="00DF1D0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D04"/>
    <w:rPr>
      <w:rFonts w:ascii="Tahoma" w:hAnsi="Tahoma" w:cs="Tahoma"/>
      <w:sz w:val="16"/>
      <w:szCs w:val="16"/>
    </w:rPr>
  </w:style>
  <w:style w:type="paragraph" w:styleId="ListParagraph">
    <w:name w:val="List Paragraph"/>
    <w:basedOn w:val="Normal"/>
    <w:uiPriority w:val="34"/>
    <w:qFormat/>
    <w:rsid w:val="00E4674B"/>
    <w:pPr>
      <w:spacing w:after="0"/>
      <w:ind w:left="720"/>
      <w:contextualSpacing/>
    </w:pPr>
    <w:rPr>
      <w:rFonts w:ascii="Cambria" w:eastAsia="Cambria" w:hAnsi="Cambria" w:cs="Times New Roman"/>
      <w:sz w:val="24"/>
      <w:szCs w:val="24"/>
      <w:lang w:eastAsia="en-US"/>
    </w:rPr>
  </w:style>
  <w:style w:type="paragraph" w:customStyle="1" w:styleId="TitleHeading">
    <w:name w:val="Title Heading"/>
    <w:basedOn w:val="Normal"/>
    <w:rsid w:val="00801647"/>
    <w:pPr>
      <w:spacing w:line="276" w:lineRule="auto"/>
      <w:jc w:val="right"/>
    </w:pPr>
    <w:rPr>
      <w:rFonts w:ascii="Frutiger 45 Light" w:eastAsia="Calibri" w:hAnsi="Frutiger 45 Light" w:cs="Times New Roman"/>
      <w:sz w:val="60"/>
      <w:lang w:eastAsia="en-US"/>
    </w:rPr>
  </w:style>
  <w:style w:type="paragraph" w:styleId="TOC1">
    <w:name w:val="toc 1"/>
    <w:basedOn w:val="Normal"/>
    <w:next w:val="Normal"/>
    <w:semiHidden/>
    <w:rsid w:val="00801647"/>
    <w:pPr>
      <w:spacing w:before="120" w:line="276" w:lineRule="auto"/>
      <w:ind w:left="567" w:hanging="567"/>
    </w:pPr>
    <w:rPr>
      <w:rFonts w:ascii="Arial" w:eastAsia="Calibri" w:hAnsi="Arial" w:cs="Times New Roman"/>
      <w:b/>
      <w:caps/>
      <w:sz w:val="20"/>
      <w:lang w:eastAsia="en-US"/>
    </w:rPr>
  </w:style>
  <w:style w:type="paragraph" w:customStyle="1" w:styleId="TableHeading">
    <w:name w:val="Table Heading"/>
    <w:basedOn w:val="Normal"/>
    <w:rsid w:val="00801647"/>
    <w:pPr>
      <w:spacing w:before="40" w:after="40" w:line="276" w:lineRule="auto"/>
      <w:jc w:val="center"/>
    </w:pPr>
    <w:rPr>
      <w:rFonts w:ascii="Arial" w:eastAsia="Calibri" w:hAnsi="Arial" w:cs="Times New Roman"/>
      <w:b/>
      <w:sz w:val="20"/>
      <w:lang w:eastAsia="en-US"/>
    </w:rPr>
  </w:style>
  <w:style w:type="paragraph" w:customStyle="1" w:styleId="Tabletext">
    <w:name w:val="Table text"/>
    <w:basedOn w:val="Normal"/>
    <w:rsid w:val="00801647"/>
    <w:pPr>
      <w:spacing w:before="40" w:after="40" w:line="276" w:lineRule="auto"/>
    </w:pPr>
    <w:rPr>
      <w:rFonts w:ascii="Arial" w:eastAsia="Calibri" w:hAnsi="Arial" w:cs="Times New Roman"/>
      <w:sz w:val="20"/>
      <w:lang w:eastAsia="en-US"/>
    </w:rPr>
  </w:style>
  <w:style w:type="table" w:styleId="TableGrid">
    <w:name w:val="Table Grid"/>
    <w:basedOn w:val="TableNormal"/>
    <w:uiPriority w:val="59"/>
    <w:rsid w:val="00801647"/>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83E1F"/>
    <w:rPr>
      <w:rFonts w:ascii="Frutiger 45" w:eastAsia="Calibri" w:hAnsi="Frutiger 45" w:cs="Times New Roman"/>
      <w:b/>
      <w:caps/>
      <w:sz w:val="28"/>
      <w:lang w:eastAsia="en-US"/>
    </w:rPr>
  </w:style>
  <w:style w:type="table" w:customStyle="1" w:styleId="TableGrid1">
    <w:name w:val="Table Grid1"/>
    <w:basedOn w:val="TableNormal"/>
    <w:next w:val="TableGrid"/>
    <w:uiPriority w:val="59"/>
    <w:rsid w:val="00083E1F"/>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CBLevel5">
    <w:name w:val="NHS CB Level 5"/>
    <w:basedOn w:val="Normal"/>
    <w:rsid w:val="000D0AC4"/>
    <w:pPr>
      <w:numPr>
        <w:ilvl w:val="4"/>
        <w:numId w:val="6"/>
      </w:numPr>
      <w:tabs>
        <w:tab w:val="num" w:pos="1440"/>
      </w:tabs>
      <w:spacing w:after="120" w:line="360" w:lineRule="auto"/>
      <w:ind w:left="1440" w:hanging="1440"/>
    </w:pPr>
    <w:rPr>
      <w:rFonts w:ascii="Arial" w:eastAsia="Times New Roman" w:hAnsi="Arial" w:cs="Times New Roman"/>
      <w:sz w:val="24"/>
      <w:szCs w:val="24"/>
      <w:lang w:eastAsia="en-US"/>
    </w:rPr>
  </w:style>
  <w:style w:type="paragraph" w:customStyle="1" w:styleId="NHSCBLevel2">
    <w:name w:val="NHS CB Level 2"/>
    <w:basedOn w:val="NHSCBLevel2-incontents"/>
    <w:qFormat/>
    <w:rsid w:val="000D0AC4"/>
    <w:pPr>
      <w:tabs>
        <w:tab w:val="clear" w:pos="1440"/>
        <w:tab w:val="num" w:pos="1418"/>
      </w:tabs>
    </w:pPr>
    <w:rPr>
      <w:rFonts w:cs="Arial"/>
      <w:b w:val="0"/>
    </w:rPr>
  </w:style>
  <w:style w:type="paragraph" w:customStyle="1" w:styleId="NHSCBLevel1">
    <w:name w:val="NHS CB Level 1"/>
    <w:basedOn w:val="Normal"/>
    <w:next w:val="NHSCBLevel2"/>
    <w:qFormat/>
    <w:rsid w:val="000D0AC4"/>
    <w:pPr>
      <w:numPr>
        <w:numId w:val="6"/>
      </w:numPr>
      <w:tabs>
        <w:tab w:val="clear" w:pos="680"/>
        <w:tab w:val="left" w:pos="1440"/>
      </w:tabs>
      <w:spacing w:after="240" w:line="360" w:lineRule="auto"/>
      <w:ind w:left="1440" w:hanging="1440"/>
    </w:pPr>
    <w:rPr>
      <w:rFonts w:ascii="Arial" w:eastAsia="Times New Roman" w:hAnsi="Arial" w:cs="Times New Roman"/>
      <w:b/>
      <w:sz w:val="28"/>
      <w:szCs w:val="28"/>
      <w:lang w:eastAsia="en-US"/>
    </w:rPr>
  </w:style>
  <w:style w:type="paragraph" w:customStyle="1" w:styleId="NHSCBLevel3">
    <w:name w:val="NHS CB Level 3"/>
    <w:basedOn w:val="Normal"/>
    <w:rsid w:val="000D0AC4"/>
    <w:pPr>
      <w:numPr>
        <w:ilvl w:val="2"/>
        <w:numId w:val="6"/>
      </w:numPr>
      <w:tabs>
        <w:tab w:val="num" w:pos="1440"/>
      </w:tabs>
      <w:spacing w:after="120" w:line="360" w:lineRule="auto"/>
      <w:ind w:left="1440" w:hanging="1440"/>
    </w:pPr>
    <w:rPr>
      <w:rFonts w:ascii="Arial" w:eastAsia="Times New Roman" w:hAnsi="Arial" w:cs="Times New Roman"/>
      <w:sz w:val="24"/>
      <w:szCs w:val="24"/>
      <w:lang w:eastAsia="en-US"/>
    </w:rPr>
  </w:style>
  <w:style w:type="paragraph" w:customStyle="1" w:styleId="NHSCBLevel2-incontents">
    <w:name w:val="NHS CB Level 2 - in contents"/>
    <w:basedOn w:val="Normal"/>
    <w:next w:val="NHSCBLevel3"/>
    <w:qFormat/>
    <w:rsid w:val="000D0AC4"/>
    <w:pPr>
      <w:numPr>
        <w:ilvl w:val="1"/>
        <w:numId w:val="6"/>
      </w:numPr>
      <w:tabs>
        <w:tab w:val="clear" w:pos="1418"/>
        <w:tab w:val="num" w:pos="1440"/>
      </w:tabs>
      <w:spacing w:after="120" w:line="360" w:lineRule="auto"/>
      <w:ind w:hanging="1440"/>
    </w:pPr>
    <w:rPr>
      <w:rFonts w:ascii="Arial" w:eastAsia="Times New Roman" w:hAnsi="Arial" w:cs="Times New Roman"/>
      <w:b/>
      <w:sz w:val="24"/>
      <w:szCs w:val="24"/>
      <w:lang w:eastAsia="en-US"/>
    </w:rPr>
  </w:style>
  <w:style w:type="paragraph" w:customStyle="1" w:styleId="NHSCBLevel4">
    <w:name w:val="NHS CB Level 4"/>
    <w:basedOn w:val="Normal"/>
    <w:rsid w:val="000D0AC4"/>
    <w:pPr>
      <w:numPr>
        <w:ilvl w:val="3"/>
        <w:numId w:val="6"/>
      </w:numPr>
      <w:tabs>
        <w:tab w:val="num" w:pos="1440"/>
      </w:tabs>
      <w:spacing w:after="120" w:line="360" w:lineRule="auto"/>
      <w:ind w:left="1440" w:hanging="1440"/>
    </w:pPr>
    <w:rPr>
      <w:rFonts w:ascii="Arial" w:eastAsia="Times New Roman" w:hAnsi="Arial" w:cs="Times New Roman"/>
      <w:sz w:val="24"/>
      <w:szCs w:val="24"/>
      <w:lang w:eastAsia="en-US"/>
    </w:rPr>
  </w:style>
  <w:style w:type="paragraph" w:customStyle="1" w:styleId="BulletIndent">
    <w:name w:val="Bullet Indent"/>
    <w:basedOn w:val="BodyTextIndent"/>
    <w:rsid w:val="000B15A8"/>
    <w:pPr>
      <w:keepLines/>
      <w:widowControl w:val="0"/>
      <w:numPr>
        <w:numId w:val="8"/>
      </w:numPr>
      <w:tabs>
        <w:tab w:val="clear" w:pos="360"/>
        <w:tab w:val="num" w:pos="720"/>
      </w:tabs>
      <w:spacing w:after="0"/>
      <w:ind w:left="720"/>
      <w:jc w:val="both"/>
    </w:pPr>
    <w:rPr>
      <w:rFonts w:ascii="Arial" w:eastAsia="Times New Roman" w:hAnsi="Arial" w:cs="Times New Roman"/>
      <w:kern w:val="28"/>
      <w:sz w:val="24"/>
      <w:szCs w:val="20"/>
      <w:lang w:val="en-US" w:eastAsia="en-US"/>
    </w:rPr>
  </w:style>
  <w:style w:type="paragraph" w:styleId="BodyTextIndent">
    <w:name w:val="Body Text Indent"/>
    <w:basedOn w:val="Normal"/>
    <w:link w:val="BodyTextIndentChar"/>
    <w:uiPriority w:val="99"/>
    <w:semiHidden/>
    <w:unhideWhenUsed/>
    <w:rsid w:val="000B15A8"/>
    <w:pPr>
      <w:spacing w:after="120"/>
      <w:ind w:left="283"/>
    </w:pPr>
  </w:style>
  <w:style w:type="character" w:customStyle="1" w:styleId="BodyTextIndentChar">
    <w:name w:val="Body Text Indent Char"/>
    <w:basedOn w:val="DefaultParagraphFont"/>
    <w:link w:val="BodyTextIndent"/>
    <w:uiPriority w:val="99"/>
    <w:semiHidden/>
    <w:rsid w:val="000B15A8"/>
  </w:style>
  <w:style w:type="paragraph" w:styleId="Revision">
    <w:name w:val="Revision"/>
    <w:hidden/>
    <w:uiPriority w:val="99"/>
    <w:semiHidden/>
    <w:rsid w:val="00AF5D1F"/>
    <w:pPr>
      <w:spacing w:after="0"/>
    </w:pPr>
  </w:style>
  <w:style w:type="character" w:styleId="CommentReference">
    <w:name w:val="annotation reference"/>
    <w:basedOn w:val="DefaultParagraphFont"/>
    <w:uiPriority w:val="99"/>
    <w:semiHidden/>
    <w:unhideWhenUsed/>
    <w:rsid w:val="001B65FC"/>
    <w:rPr>
      <w:sz w:val="16"/>
      <w:szCs w:val="16"/>
    </w:rPr>
  </w:style>
  <w:style w:type="paragraph" w:styleId="CommentText">
    <w:name w:val="annotation text"/>
    <w:basedOn w:val="Normal"/>
    <w:link w:val="CommentTextChar"/>
    <w:uiPriority w:val="99"/>
    <w:unhideWhenUsed/>
    <w:rsid w:val="001B65FC"/>
    <w:rPr>
      <w:sz w:val="20"/>
      <w:szCs w:val="20"/>
    </w:rPr>
  </w:style>
  <w:style w:type="character" w:customStyle="1" w:styleId="CommentTextChar">
    <w:name w:val="Comment Text Char"/>
    <w:basedOn w:val="DefaultParagraphFont"/>
    <w:link w:val="CommentText"/>
    <w:uiPriority w:val="99"/>
    <w:rsid w:val="001B65FC"/>
    <w:rPr>
      <w:sz w:val="20"/>
      <w:szCs w:val="20"/>
    </w:rPr>
  </w:style>
  <w:style w:type="paragraph" w:styleId="CommentSubject">
    <w:name w:val="annotation subject"/>
    <w:basedOn w:val="CommentText"/>
    <w:next w:val="CommentText"/>
    <w:link w:val="CommentSubjectChar"/>
    <w:uiPriority w:val="99"/>
    <w:semiHidden/>
    <w:unhideWhenUsed/>
    <w:rsid w:val="001B65FC"/>
    <w:rPr>
      <w:b/>
      <w:bCs/>
    </w:rPr>
  </w:style>
  <w:style w:type="character" w:customStyle="1" w:styleId="CommentSubjectChar">
    <w:name w:val="Comment Subject Char"/>
    <w:basedOn w:val="CommentTextChar"/>
    <w:link w:val="CommentSubject"/>
    <w:uiPriority w:val="99"/>
    <w:semiHidden/>
    <w:rsid w:val="001B65FC"/>
    <w:rPr>
      <w:b/>
      <w:bCs/>
      <w:sz w:val="20"/>
      <w:szCs w:val="20"/>
    </w:rPr>
  </w:style>
  <w:style w:type="character" w:styleId="UnresolvedMention">
    <w:name w:val="Unresolved Mention"/>
    <w:basedOn w:val="DefaultParagraphFont"/>
    <w:uiPriority w:val="99"/>
    <w:semiHidden/>
    <w:unhideWhenUsed/>
    <w:rsid w:val="004C3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672307">
      <w:bodyDiv w:val="1"/>
      <w:marLeft w:val="0"/>
      <w:marRight w:val="0"/>
      <w:marTop w:val="0"/>
      <w:marBottom w:val="0"/>
      <w:divBdr>
        <w:top w:val="none" w:sz="0" w:space="0" w:color="auto"/>
        <w:left w:val="none" w:sz="0" w:space="0" w:color="auto"/>
        <w:bottom w:val="none" w:sz="0" w:space="0" w:color="auto"/>
        <w:right w:val="none" w:sz="0" w:space="0" w:color="auto"/>
      </w:divBdr>
    </w:div>
    <w:div w:id="509219198">
      <w:bodyDiv w:val="1"/>
      <w:marLeft w:val="0"/>
      <w:marRight w:val="0"/>
      <w:marTop w:val="0"/>
      <w:marBottom w:val="0"/>
      <w:divBdr>
        <w:top w:val="none" w:sz="0" w:space="0" w:color="auto"/>
        <w:left w:val="none" w:sz="0" w:space="0" w:color="auto"/>
        <w:bottom w:val="none" w:sz="0" w:space="0" w:color="auto"/>
        <w:right w:val="none" w:sz="0" w:space="0" w:color="auto"/>
      </w:divBdr>
    </w:div>
    <w:div w:id="1313219785">
      <w:bodyDiv w:val="1"/>
      <w:marLeft w:val="0"/>
      <w:marRight w:val="0"/>
      <w:marTop w:val="0"/>
      <w:marBottom w:val="0"/>
      <w:divBdr>
        <w:top w:val="none" w:sz="0" w:space="0" w:color="auto"/>
        <w:left w:val="none" w:sz="0" w:space="0" w:color="auto"/>
        <w:bottom w:val="none" w:sz="0" w:space="0" w:color="auto"/>
        <w:right w:val="none" w:sz="0" w:space="0" w:color="auto"/>
      </w:divBdr>
      <w:divsChild>
        <w:div w:id="970089534">
          <w:marLeft w:val="331"/>
          <w:marRight w:val="0"/>
          <w:marTop w:val="0"/>
          <w:marBottom w:val="90"/>
          <w:divBdr>
            <w:top w:val="none" w:sz="0" w:space="0" w:color="auto"/>
            <w:left w:val="none" w:sz="0" w:space="0" w:color="auto"/>
            <w:bottom w:val="none" w:sz="0" w:space="0" w:color="auto"/>
            <w:right w:val="none" w:sz="0" w:space="0" w:color="auto"/>
          </w:divBdr>
        </w:div>
        <w:div w:id="1595436312">
          <w:marLeft w:val="331"/>
          <w:marRight w:val="0"/>
          <w:marTop w:val="0"/>
          <w:marBottom w:val="90"/>
          <w:divBdr>
            <w:top w:val="none" w:sz="0" w:space="0" w:color="auto"/>
            <w:left w:val="none" w:sz="0" w:space="0" w:color="auto"/>
            <w:bottom w:val="none" w:sz="0" w:space="0" w:color="auto"/>
            <w:right w:val="none" w:sz="0" w:space="0" w:color="auto"/>
          </w:divBdr>
        </w:div>
        <w:div w:id="2099446826">
          <w:marLeft w:val="331"/>
          <w:marRight w:val="0"/>
          <w:marTop w:val="0"/>
          <w:marBottom w:val="90"/>
          <w:divBdr>
            <w:top w:val="none" w:sz="0" w:space="0" w:color="auto"/>
            <w:left w:val="none" w:sz="0" w:space="0" w:color="auto"/>
            <w:bottom w:val="none" w:sz="0" w:space="0" w:color="auto"/>
            <w:right w:val="none" w:sz="0" w:space="0" w:color="auto"/>
          </w:divBdr>
        </w:div>
      </w:divsChild>
    </w:div>
    <w:div w:id="1789202365">
      <w:bodyDiv w:val="1"/>
      <w:marLeft w:val="0"/>
      <w:marRight w:val="0"/>
      <w:marTop w:val="0"/>
      <w:marBottom w:val="0"/>
      <w:divBdr>
        <w:top w:val="none" w:sz="0" w:space="0" w:color="auto"/>
        <w:left w:val="none" w:sz="0" w:space="0" w:color="auto"/>
        <w:bottom w:val="none" w:sz="0" w:space="0" w:color="auto"/>
        <w:right w:val="none" w:sz="0" w:space="0" w:color="auto"/>
      </w:divBdr>
      <w:divsChild>
        <w:div w:id="872763846">
          <w:marLeft w:val="331"/>
          <w:marRight w:val="0"/>
          <w:marTop w:val="0"/>
          <w:marBottom w:val="0"/>
          <w:divBdr>
            <w:top w:val="none" w:sz="0" w:space="0" w:color="auto"/>
            <w:left w:val="none" w:sz="0" w:space="0" w:color="auto"/>
            <w:bottom w:val="none" w:sz="0" w:space="0" w:color="auto"/>
            <w:right w:val="none" w:sz="0" w:space="0" w:color="auto"/>
          </w:divBdr>
        </w:div>
        <w:div w:id="1682589837">
          <w:marLeft w:val="878"/>
          <w:marRight w:val="0"/>
          <w:marTop w:val="0"/>
          <w:marBottom w:val="0"/>
          <w:divBdr>
            <w:top w:val="none" w:sz="0" w:space="0" w:color="auto"/>
            <w:left w:val="none" w:sz="0" w:space="0" w:color="auto"/>
            <w:bottom w:val="none" w:sz="0" w:space="0" w:color="auto"/>
            <w:right w:val="none" w:sz="0" w:space="0" w:color="auto"/>
          </w:divBdr>
        </w:div>
        <w:div w:id="1163005120">
          <w:marLeft w:val="878"/>
          <w:marRight w:val="0"/>
          <w:marTop w:val="0"/>
          <w:marBottom w:val="0"/>
          <w:divBdr>
            <w:top w:val="none" w:sz="0" w:space="0" w:color="auto"/>
            <w:left w:val="none" w:sz="0" w:space="0" w:color="auto"/>
            <w:bottom w:val="none" w:sz="0" w:space="0" w:color="auto"/>
            <w:right w:val="none" w:sz="0" w:space="0" w:color="auto"/>
          </w:divBdr>
        </w:div>
        <w:div w:id="1238512322">
          <w:marLeft w:val="878"/>
          <w:marRight w:val="0"/>
          <w:marTop w:val="0"/>
          <w:marBottom w:val="0"/>
          <w:divBdr>
            <w:top w:val="none" w:sz="0" w:space="0" w:color="auto"/>
            <w:left w:val="none" w:sz="0" w:space="0" w:color="auto"/>
            <w:bottom w:val="none" w:sz="0" w:space="0" w:color="auto"/>
            <w:right w:val="none" w:sz="0" w:space="0" w:color="auto"/>
          </w:divBdr>
        </w:div>
        <w:div w:id="809594044">
          <w:marLeft w:val="331"/>
          <w:marRight w:val="0"/>
          <w:marTop w:val="0"/>
          <w:marBottom w:val="0"/>
          <w:divBdr>
            <w:top w:val="none" w:sz="0" w:space="0" w:color="auto"/>
            <w:left w:val="none" w:sz="0" w:space="0" w:color="auto"/>
            <w:bottom w:val="none" w:sz="0" w:space="0" w:color="auto"/>
            <w:right w:val="none" w:sz="0" w:space="0" w:color="auto"/>
          </w:divBdr>
        </w:div>
        <w:div w:id="1956017365">
          <w:marLeft w:val="331"/>
          <w:marRight w:val="0"/>
          <w:marTop w:val="0"/>
          <w:marBottom w:val="0"/>
          <w:divBdr>
            <w:top w:val="none" w:sz="0" w:space="0" w:color="auto"/>
            <w:left w:val="none" w:sz="0" w:space="0" w:color="auto"/>
            <w:bottom w:val="none" w:sz="0" w:space="0" w:color="auto"/>
            <w:right w:val="none" w:sz="0" w:space="0" w:color="auto"/>
          </w:divBdr>
        </w:div>
        <w:div w:id="290284058">
          <w:marLeft w:val="878"/>
          <w:marRight w:val="0"/>
          <w:marTop w:val="0"/>
          <w:marBottom w:val="0"/>
          <w:divBdr>
            <w:top w:val="none" w:sz="0" w:space="0" w:color="auto"/>
            <w:left w:val="none" w:sz="0" w:space="0" w:color="auto"/>
            <w:bottom w:val="none" w:sz="0" w:space="0" w:color="auto"/>
            <w:right w:val="none" w:sz="0" w:space="0" w:color="auto"/>
          </w:divBdr>
        </w:div>
        <w:div w:id="378213290">
          <w:marLeft w:val="878"/>
          <w:marRight w:val="0"/>
          <w:marTop w:val="0"/>
          <w:marBottom w:val="0"/>
          <w:divBdr>
            <w:top w:val="none" w:sz="0" w:space="0" w:color="auto"/>
            <w:left w:val="none" w:sz="0" w:space="0" w:color="auto"/>
            <w:bottom w:val="none" w:sz="0" w:space="0" w:color="auto"/>
            <w:right w:val="none" w:sz="0" w:space="0" w:color="auto"/>
          </w:divBdr>
        </w:div>
        <w:div w:id="1377700604">
          <w:marLeft w:val="87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jaed.org/article/S2058-5349(17)30142-7/fulltex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guidance/mtg3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A19AE281A007444AFE16132345EFDB0" ma:contentTypeVersion="37" ma:contentTypeDescription="Create a new document." ma:contentTypeScope="" ma:versionID="bfcc401fc8e7ff0aacfd44e5803916ae">
  <xsd:schema xmlns:xsd="http://www.w3.org/2001/XMLSchema" xmlns:xs="http://www.w3.org/2001/XMLSchema" xmlns:p="http://schemas.microsoft.com/office/2006/metadata/properties" xmlns:ns2="d128a637-afa5-4460-81a0-aa22287f9c65" xmlns:ns3="2116c76e-78f2-41c1-a853-de22b50df226" targetNamespace="http://schemas.microsoft.com/office/2006/metadata/properties" ma:root="true" ma:fieldsID="977093f399a8a396ee7d5313fee18e2b" ns2:_="" ns3:_="">
    <xsd:import namespace="d128a637-afa5-4460-81a0-aa22287f9c65"/>
    <xsd:import namespace="2116c76e-78f2-41c1-a853-de22b50df22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8a637-afa5-4460-81a0-aa22287f9c6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76624216-d583-4636-a04d-17921d6eaf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16c76e-78f2-41c1-a853-de22b50df226"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29da87e8-ad77-4da3-89c1-c68ae76c0de3}" ma:internalName="TaxCatchAll" ma:showField="CatchAllData" ma:web="2116c76e-78f2-41c1-a853-de22b50df2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s xmlns="d128a637-afa5-4460-81a0-aa22287f9c65" xsi:nil="true"/>
    <NotebookType xmlns="d128a637-afa5-4460-81a0-aa22287f9c65" xsi:nil="true"/>
    <CultureName xmlns="d128a637-afa5-4460-81a0-aa22287f9c65" xsi:nil="true"/>
    <Leaders xmlns="d128a637-afa5-4460-81a0-aa22287f9c65">
      <UserInfo>
        <DisplayName/>
        <AccountId xsi:nil="true"/>
        <AccountType/>
      </UserInfo>
    </Leaders>
    <Invited_Leaders xmlns="d128a637-afa5-4460-81a0-aa22287f9c65" xsi:nil="true"/>
    <Owner xmlns="d128a637-afa5-4460-81a0-aa22287f9c65">
      <UserInfo>
        <DisplayName/>
        <AccountId xsi:nil="true"/>
        <AccountType/>
      </UserInfo>
    </Owner>
    <Distribution_Groups xmlns="d128a637-afa5-4460-81a0-aa22287f9c65" xsi:nil="true"/>
    <lcf76f155ced4ddcb4097134ff3c332f xmlns="d128a637-afa5-4460-81a0-aa22287f9c65">
      <Terms xmlns="http://schemas.microsoft.com/office/infopath/2007/PartnerControls"/>
    </lcf76f155ced4ddcb4097134ff3c332f>
    <TeamsChannelId xmlns="d128a637-afa5-4460-81a0-aa22287f9c65" xsi:nil="true"/>
    <Math_Settings xmlns="d128a637-afa5-4460-81a0-aa22287f9c65" xsi:nil="true"/>
    <AppVersion xmlns="d128a637-afa5-4460-81a0-aa22287f9c65" xsi:nil="true"/>
    <LMS_Mappings xmlns="d128a637-afa5-4460-81a0-aa22287f9c65" xsi:nil="true"/>
    <IsNotebookLocked xmlns="d128a637-afa5-4460-81a0-aa22287f9c65" xsi:nil="true"/>
    <DefaultSectionNames xmlns="d128a637-afa5-4460-81a0-aa22287f9c65" xsi:nil="true"/>
    <Members xmlns="d128a637-afa5-4460-81a0-aa22287f9c65">
      <UserInfo>
        <DisplayName/>
        <AccountId xsi:nil="true"/>
        <AccountType/>
      </UserInfo>
    </Members>
    <Member_Groups xmlns="d128a637-afa5-4460-81a0-aa22287f9c65">
      <UserInfo>
        <DisplayName/>
        <AccountId xsi:nil="true"/>
        <AccountType/>
      </UserInfo>
    </Member_Groups>
    <Self_Registration_Enabled xmlns="d128a637-afa5-4460-81a0-aa22287f9c65" xsi:nil="true"/>
    <FolderType xmlns="d128a637-afa5-4460-81a0-aa22287f9c65" xsi:nil="true"/>
    <Invited_Members xmlns="d128a637-afa5-4460-81a0-aa22287f9c65" xsi:nil="true"/>
    <Has_Leaders_Only_SectionGroup xmlns="d128a637-afa5-4460-81a0-aa22287f9c65" xsi:nil="true"/>
    <TaxCatchAll xmlns="2116c76e-78f2-41c1-a853-de22b50df226" xsi:nil="true"/>
    <Is_Collaboration_Space_Locked xmlns="d128a637-afa5-4460-81a0-aa22287f9c65" xsi:nil="true"/>
  </documentManagement>
</p:properties>
</file>

<file path=customXml/itemProps1.xml><?xml version="1.0" encoding="utf-8"?>
<ds:datastoreItem xmlns:ds="http://schemas.openxmlformats.org/officeDocument/2006/customXml" ds:itemID="{C39449AA-3191-4C01-819A-8C524980DACA}">
  <ds:schemaRefs>
    <ds:schemaRef ds:uri="http://schemas.openxmlformats.org/officeDocument/2006/bibliography"/>
  </ds:schemaRefs>
</ds:datastoreItem>
</file>

<file path=customXml/itemProps2.xml><?xml version="1.0" encoding="utf-8"?>
<ds:datastoreItem xmlns:ds="http://schemas.openxmlformats.org/officeDocument/2006/customXml" ds:itemID="{54C10592-0AE0-47D5-94C9-1A7A55E0A635}"/>
</file>

<file path=customXml/itemProps3.xml><?xml version="1.0" encoding="utf-8"?>
<ds:datastoreItem xmlns:ds="http://schemas.openxmlformats.org/officeDocument/2006/customXml" ds:itemID="{999584BF-FB32-47B0-888A-FC1AC6F0C736}"/>
</file>

<file path=customXml/itemProps4.xml><?xml version="1.0" encoding="utf-8"?>
<ds:datastoreItem xmlns:ds="http://schemas.openxmlformats.org/officeDocument/2006/customXml" ds:itemID="{500C3100-BD85-486A-AEBD-5B7FE012E68B}"/>
</file>

<file path=docProps/app.xml><?xml version="1.0" encoding="utf-8"?>
<Properties xmlns="http://schemas.openxmlformats.org/officeDocument/2006/extended-properties" xmlns:vt="http://schemas.openxmlformats.org/officeDocument/2006/docPropsVTypes">
  <Template>Normal</Template>
  <TotalTime>8</TotalTime>
  <Pages>7</Pages>
  <Words>2961</Words>
  <Characters>16883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Pennine Acute NHS Trust</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po1cst</dc:creator>
  <cp:lastModifiedBy>Adam Smith</cp:lastModifiedBy>
  <cp:revision>2</cp:revision>
  <cp:lastPrinted>2016-11-30T12:22:00Z</cp:lastPrinted>
  <dcterms:created xsi:type="dcterms:W3CDTF">2023-05-18T09:16:00Z</dcterms:created>
  <dcterms:modified xsi:type="dcterms:W3CDTF">2023-05-18T09:16:00Z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0x010100AA19AE281A007444AFE16132345EFDB0</vt:lpwstr>
  </property>
</Properties>
</file>