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35348" w14:textId="77777777" w:rsidR="00E16121" w:rsidRDefault="00E16121" w:rsidP="00E16121">
      <w:pPr>
        <w:pStyle w:val="NormalWeb"/>
        <w:rPr>
          <w:rFonts w:ascii="Arial" w:hAnsi="Arial" w:cs="Arial"/>
          <w:b/>
          <w:bCs/>
          <w:sz w:val="28"/>
          <w:szCs w:val="28"/>
        </w:rPr>
      </w:pPr>
    </w:p>
    <w:p w14:paraId="17FED5A4" w14:textId="77777777" w:rsidR="00E16121" w:rsidRDefault="00E16121" w:rsidP="00E16121">
      <w:pPr>
        <w:pStyle w:val="NormalWeb"/>
        <w:jc w:val="center"/>
        <w:rPr>
          <w:rFonts w:ascii="Arial" w:hAnsi="Arial" w:cs="Arial"/>
          <w:b/>
          <w:bCs/>
          <w:sz w:val="28"/>
          <w:szCs w:val="28"/>
        </w:rPr>
      </w:pPr>
      <w:r w:rsidRPr="00E16121">
        <w:rPr>
          <w:rFonts w:ascii="Arial" w:hAnsi="Arial" w:cs="Arial"/>
          <w:b/>
          <w:bCs/>
          <w:sz w:val="28"/>
          <w:szCs w:val="28"/>
        </w:rPr>
        <w:t xml:space="preserve">Pain Management </w:t>
      </w:r>
      <w:r w:rsidR="00923351">
        <w:rPr>
          <w:rFonts w:ascii="Arial" w:hAnsi="Arial" w:cs="Arial"/>
          <w:b/>
          <w:bCs/>
          <w:sz w:val="28"/>
          <w:szCs w:val="28"/>
        </w:rPr>
        <w:t xml:space="preserve">- </w:t>
      </w:r>
      <w:r w:rsidR="005F4E3F" w:rsidRPr="00E16121">
        <w:rPr>
          <w:rFonts w:ascii="Arial" w:hAnsi="Arial" w:cs="Arial"/>
          <w:b/>
          <w:bCs/>
          <w:sz w:val="28"/>
          <w:szCs w:val="28"/>
        </w:rPr>
        <w:t xml:space="preserve">Digital Resources </w:t>
      </w:r>
    </w:p>
    <w:p w14:paraId="2656AEF3" w14:textId="77777777" w:rsidR="00E16121" w:rsidRPr="00E16121" w:rsidRDefault="00E16121" w:rsidP="00E16121">
      <w:pPr>
        <w:pStyle w:val="NormalWeb"/>
        <w:jc w:val="center"/>
        <w:rPr>
          <w:rFonts w:ascii="Arial" w:hAnsi="Arial" w:cs="Arial"/>
          <w:b/>
          <w:bCs/>
          <w:sz w:val="28"/>
          <w:szCs w:val="28"/>
        </w:rPr>
      </w:pPr>
    </w:p>
    <w:p w14:paraId="668266DC" w14:textId="77777777" w:rsidR="005F4E3F" w:rsidRPr="00E16121" w:rsidRDefault="00923351" w:rsidP="00E16121">
      <w:pPr>
        <w:pStyle w:val="NormalWeb"/>
        <w:rPr>
          <w:rFonts w:ascii="Arial" w:hAnsi="Arial" w:cs="Arial"/>
        </w:rPr>
      </w:pPr>
      <w:r>
        <w:rPr>
          <w:rFonts w:ascii="Arial" w:hAnsi="Arial" w:cs="Arial"/>
        </w:rPr>
        <w:t>D</w:t>
      </w:r>
      <w:r w:rsidR="00E16121" w:rsidRPr="00E16121">
        <w:rPr>
          <w:rFonts w:ascii="Arial" w:hAnsi="Arial" w:cs="Arial"/>
        </w:rPr>
        <w:t xml:space="preserve">igital </w:t>
      </w:r>
      <w:r>
        <w:rPr>
          <w:rFonts w:ascii="Arial" w:hAnsi="Arial" w:cs="Arial"/>
        </w:rPr>
        <w:t xml:space="preserve">pain management </w:t>
      </w:r>
      <w:r w:rsidR="00E16121" w:rsidRPr="00E16121">
        <w:rPr>
          <w:rFonts w:ascii="Arial" w:hAnsi="Arial" w:cs="Arial"/>
        </w:rPr>
        <w:t>resources have been created</w:t>
      </w:r>
      <w:r w:rsidR="005F4E3F" w:rsidRPr="00E16121">
        <w:rPr>
          <w:rFonts w:ascii="Arial" w:hAnsi="Arial" w:cs="Arial"/>
        </w:rPr>
        <w:t xml:space="preserve"> by Joined Up Care Derbyshire </w:t>
      </w:r>
      <w:r>
        <w:rPr>
          <w:rFonts w:ascii="Arial" w:hAnsi="Arial" w:cs="Arial"/>
        </w:rPr>
        <w:t xml:space="preserve">(JUCD) </w:t>
      </w:r>
      <w:r w:rsidR="005F4E3F" w:rsidRPr="00E16121">
        <w:rPr>
          <w:rFonts w:ascii="Arial" w:hAnsi="Arial" w:cs="Arial"/>
        </w:rPr>
        <w:t>Integrated Care System</w:t>
      </w:r>
      <w:r>
        <w:rPr>
          <w:rFonts w:ascii="Arial" w:hAnsi="Arial" w:cs="Arial"/>
        </w:rPr>
        <w:t xml:space="preserve"> (ICS)</w:t>
      </w:r>
      <w:r w:rsidR="005F4E3F" w:rsidRPr="00E16121">
        <w:rPr>
          <w:rFonts w:ascii="Arial" w:hAnsi="Arial" w:cs="Arial"/>
        </w:rPr>
        <w:t xml:space="preserve"> in collaboration with Health Innovation East Midlands and Live Well With Pain</w:t>
      </w:r>
      <w:r w:rsidR="00E16121" w:rsidRPr="00E16121">
        <w:rPr>
          <w:rFonts w:ascii="Arial" w:hAnsi="Arial" w:cs="Arial"/>
        </w:rPr>
        <w:t>.</w:t>
      </w:r>
    </w:p>
    <w:p w14:paraId="33B0E3CF" w14:textId="77777777" w:rsidR="005F4E3F" w:rsidRPr="00E16121" w:rsidRDefault="005F4E3F" w:rsidP="005F4E3F">
      <w:pPr>
        <w:rPr>
          <w:rFonts w:ascii="Arial" w:hAnsi="Arial" w:cs="Arial"/>
          <w:sz w:val="24"/>
          <w:szCs w:val="24"/>
        </w:rPr>
      </w:pPr>
      <w:r w:rsidRPr="00E16121">
        <w:rPr>
          <w:rFonts w:ascii="Arial" w:hAnsi="Arial" w:cs="Arial"/>
          <w:sz w:val="24"/>
          <w:szCs w:val="24"/>
        </w:rPr>
        <w:t>The pain management digital tools use a 'Live Well With Pain' person centred approach and consist of;</w:t>
      </w:r>
    </w:p>
    <w:p w14:paraId="24204688" w14:textId="77777777" w:rsidR="005F4E3F" w:rsidRPr="00E16121" w:rsidRDefault="005F4E3F" w:rsidP="005F4E3F">
      <w:pPr>
        <w:pStyle w:val="ListParagraph"/>
        <w:numPr>
          <w:ilvl w:val="0"/>
          <w:numId w:val="1"/>
        </w:numPr>
        <w:rPr>
          <w:rFonts w:ascii="Arial" w:hAnsi="Arial" w:cs="Arial"/>
          <w:sz w:val="24"/>
          <w:szCs w:val="24"/>
        </w:rPr>
      </w:pPr>
      <w:r w:rsidRPr="00E16121">
        <w:rPr>
          <w:rFonts w:ascii="Arial" w:hAnsi="Arial" w:cs="Arial"/>
          <w:sz w:val="24"/>
          <w:szCs w:val="24"/>
        </w:rPr>
        <w:t xml:space="preserve">Health and Wellbeing check tool (the printable version of this can be found here; </w:t>
      </w:r>
      <w:hyperlink r:id="rId10" w:history="1">
        <w:r w:rsidRPr="00E16121">
          <w:rPr>
            <w:rStyle w:val="Hyperlink"/>
            <w:rFonts w:ascii="Arial" w:hAnsi="Arial" w:cs="Arial"/>
            <w:color w:val="0000FF"/>
            <w:sz w:val="24"/>
            <w:szCs w:val="24"/>
          </w:rPr>
          <w:t>Live Well with Pain Health and Well Being Check tool - Live Well with Pain</w:t>
        </w:r>
      </w:hyperlink>
      <w:r w:rsidR="003D14E1" w:rsidRPr="00E16121">
        <w:rPr>
          <w:rFonts w:ascii="Arial" w:hAnsi="Arial" w:cs="Arial"/>
          <w:sz w:val="24"/>
          <w:szCs w:val="24"/>
        </w:rPr>
        <w:t>).</w:t>
      </w:r>
    </w:p>
    <w:p w14:paraId="053E8A14" w14:textId="77777777" w:rsidR="005F4E3F" w:rsidRPr="00E16121" w:rsidRDefault="005F4E3F" w:rsidP="005F4E3F">
      <w:pPr>
        <w:pStyle w:val="ListParagraph"/>
        <w:numPr>
          <w:ilvl w:val="0"/>
          <w:numId w:val="1"/>
        </w:numPr>
        <w:rPr>
          <w:rFonts w:ascii="Arial" w:hAnsi="Arial" w:cs="Arial"/>
          <w:sz w:val="24"/>
          <w:szCs w:val="24"/>
        </w:rPr>
      </w:pPr>
      <w:r w:rsidRPr="00E16121">
        <w:rPr>
          <w:rFonts w:ascii="Arial" w:hAnsi="Arial" w:cs="Arial"/>
          <w:sz w:val="24"/>
          <w:szCs w:val="24"/>
        </w:rPr>
        <w:t>Medicines Decision Guide</w:t>
      </w:r>
      <w:r w:rsidR="003D14E1" w:rsidRPr="00E16121">
        <w:rPr>
          <w:rFonts w:ascii="Arial" w:hAnsi="Arial" w:cs="Arial"/>
          <w:sz w:val="24"/>
          <w:szCs w:val="24"/>
        </w:rPr>
        <w:t xml:space="preserve"> (the printable version of this can be found here; </w:t>
      </w:r>
      <w:hyperlink r:id="rId11" w:history="1">
        <w:r w:rsidR="003D14E1" w:rsidRPr="00E16121">
          <w:rPr>
            <w:rFonts w:ascii="Arial" w:hAnsi="Arial" w:cs="Arial"/>
            <w:color w:val="0000FF"/>
            <w:sz w:val="24"/>
            <w:szCs w:val="24"/>
            <w:u w:val="single"/>
          </w:rPr>
          <w:t>Medicines - Live Well with Pain</w:t>
        </w:r>
      </w:hyperlink>
      <w:r w:rsidR="003D14E1" w:rsidRPr="00E16121">
        <w:rPr>
          <w:rFonts w:ascii="Arial" w:hAnsi="Arial" w:cs="Arial"/>
          <w:sz w:val="24"/>
          <w:szCs w:val="24"/>
        </w:rPr>
        <w:t>).</w:t>
      </w:r>
    </w:p>
    <w:p w14:paraId="4B43DD5C" w14:textId="77777777" w:rsidR="003D14E1" w:rsidRPr="00E16121" w:rsidRDefault="003D14E1" w:rsidP="005F4E3F">
      <w:pPr>
        <w:pStyle w:val="ListParagraph"/>
        <w:numPr>
          <w:ilvl w:val="0"/>
          <w:numId w:val="1"/>
        </w:numPr>
        <w:rPr>
          <w:rFonts w:ascii="Arial" w:hAnsi="Arial" w:cs="Arial"/>
          <w:sz w:val="24"/>
          <w:szCs w:val="24"/>
        </w:rPr>
      </w:pPr>
      <w:r w:rsidRPr="00E16121">
        <w:rPr>
          <w:rFonts w:ascii="Arial" w:hAnsi="Arial" w:cs="Arial"/>
          <w:sz w:val="24"/>
          <w:szCs w:val="24"/>
        </w:rPr>
        <w:t xml:space="preserve">Action Plan Template (which </w:t>
      </w:r>
      <w:r w:rsidR="00923351">
        <w:rPr>
          <w:rFonts w:ascii="Arial" w:hAnsi="Arial" w:cs="Arial"/>
          <w:sz w:val="24"/>
          <w:szCs w:val="24"/>
        </w:rPr>
        <w:t>is</w:t>
      </w:r>
      <w:r w:rsidRPr="00E16121">
        <w:rPr>
          <w:rFonts w:ascii="Arial" w:hAnsi="Arial" w:cs="Arial"/>
          <w:sz w:val="24"/>
          <w:szCs w:val="24"/>
        </w:rPr>
        <w:t xml:space="preserve"> embedded within the resource area of SystmOne).</w:t>
      </w:r>
    </w:p>
    <w:p w14:paraId="058FDFD4" w14:textId="77777777" w:rsidR="003D14E1" w:rsidRPr="00E16121" w:rsidRDefault="003D14E1" w:rsidP="003D14E1">
      <w:pPr>
        <w:rPr>
          <w:rFonts w:ascii="Arial" w:hAnsi="Arial" w:cs="Arial"/>
          <w:sz w:val="24"/>
          <w:szCs w:val="24"/>
        </w:rPr>
      </w:pPr>
      <w:r w:rsidRPr="00E16121">
        <w:rPr>
          <w:rFonts w:ascii="Arial" w:hAnsi="Arial" w:cs="Arial"/>
          <w:sz w:val="24"/>
          <w:szCs w:val="24"/>
        </w:rPr>
        <w:t xml:space="preserve">The crib sheet on page two has been shared with all GP Practice clinicians piloting the resources in </w:t>
      </w:r>
      <w:r w:rsidR="00923351">
        <w:rPr>
          <w:rFonts w:ascii="Arial" w:hAnsi="Arial" w:cs="Arial"/>
          <w:sz w:val="24"/>
          <w:szCs w:val="24"/>
        </w:rPr>
        <w:t>JUCD ICS</w:t>
      </w:r>
      <w:r w:rsidRPr="00E16121">
        <w:rPr>
          <w:rFonts w:ascii="Arial" w:hAnsi="Arial" w:cs="Arial"/>
          <w:sz w:val="24"/>
          <w:szCs w:val="24"/>
        </w:rPr>
        <w:t>, which is a pilot in progress currently</w:t>
      </w:r>
      <w:r w:rsidR="00923351">
        <w:rPr>
          <w:rFonts w:ascii="Arial" w:hAnsi="Arial" w:cs="Arial"/>
          <w:sz w:val="24"/>
          <w:szCs w:val="24"/>
        </w:rPr>
        <w:t xml:space="preserve"> (Apr 24)</w:t>
      </w:r>
      <w:r w:rsidRPr="00E16121">
        <w:rPr>
          <w:rFonts w:ascii="Arial" w:hAnsi="Arial" w:cs="Arial"/>
          <w:sz w:val="24"/>
          <w:szCs w:val="24"/>
        </w:rPr>
        <w:t>, that will be evaluated by Durham University.</w:t>
      </w:r>
    </w:p>
    <w:p w14:paraId="7B8A6D7A" w14:textId="77777777" w:rsidR="003D14E1" w:rsidRPr="00E16121" w:rsidRDefault="003D14E1" w:rsidP="003D14E1">
      <w:pPr>
        <w:rPr>
          <w:rFonts w:ascii="Arial" w:hAnsi="Arial" w:cs="Arial"/>
          <w:sz w:val="24"/>
          <w:szCs w:val="24"/>
        </w:rPr>
      </w:pPr>
      <w:r w:rsidRPr="00E16121">
        <w:rPr>
          <w:rFonts w:ascii="Arial" w:hAnsi="Arial" w:cs="Arial"/>
          <w:sz w:val="24"/>
          <w:szCs w:val="24"/>
        </w:rPr>
        <w:t>The tools are intended to aid clinicians with consultations in that the questionnaire can be sent out in advance so that the responses save into the patient record and can be reviewed prior to seeing a patient</w:t>
      </w:r>
      <w:r w:rsidR="00692320" w:rsidRPr="00E16121">
        <w:rPr>
          <w:rFonts w:ascii="Arial" w:hAnsi="Arial" w:cs="Arial"/>
          <w:sz w:val="24"/>
          <w:szCs w:val="24"/>
        </w:rPr>
        <w:t>. This aids more prepared and focused consultations. The action plan can subsequently be developed with a patient for them to have a copy of and take away to work on.</w:t>
      </w:r>
    </w:p>
    <w:p w14:paraId="0896DAA2" w14:textId="77777777" w:rsidR="003D14E1" w:rsidRPr="00E16121" w:rsidRDefault="003D14E1" w:rsidP="003D14E1">
      <w:pPr>
        <w:rPr>
          <w:rFonts w:ascii="Arial" w:hAnsi="Arial" w:cs="Arial"/>
          <w:sz w:val="24"/>
          <w:szCs w:val="24"/>
        </w:rPr>
      </w:pPr>
    </w:p>
    <w:p w14:paraId="1E4E2F54" w14:textId="77777777" w:rsidR="003D14E1" w:rsidRPr="00E16121" w:rsidRDefault="003D14E1" w:rsidP="003D14E1">
      <w:pPr>
        <w:rPr>
          <w:rFonts w:ascii="Arial" w:hAnsi="Arial" w:cs="Arial"/>
          <w:sz w:val="24"/>
          <w:szCs w:val="24"/>
        </w:rPr>
      </w:pPr>
      <w:r w:rsidRPr="00E16121">
        <w:rPr>
          <w:rFonts w:ascii="Arial" w:hAnsi="Arial" w:cs="Arial"/>
          <w:sz w:val="24"/>
          <w:szCs w:val="24"/>
        </w:rPr>
        <w:t>Some useful points to note are;</w:t>
      </w:r>
    </w:p>
    <w:p w14:paraId="387A5F04" w14:textId="77777777" w:rsidR="003D14E1" w:rsidRPr="00E16121" w:rsidRDefault="003D14E1" w:rsidP="003D14E1">
      <w:pPr>
        <w:pStyle w:val="ListParagraph"/>
        <w:numPr>
          <w:ilvl w:val="0"/>
          <w:numId w:val="2"/>
        </w:numPr>
        <w:rPr>
          <w:rFonts w:ascii="Arial" w:hAnsi="Arial" w:cs="Arial"/>
          <w:sz w:val="24"/>
          <w:szCs w:val="24"/>
        </w:rPr>
      </w:pPr>
      <w:r w:rsidRPr="00E16121">
        <w:rPr>
          <w:rFonts w:ascii="Arial" w:hAnsi="Arial" w:cs="Arial"/>
          <w:sz w:val="24"/>
          <w:szCs w:val="24"/>
        </w:rPr>
        <w:t>When importing the accurx links</w:t>
      </w:r>
      <w:r w:rsidR="00923351">
        <w:rPr>
          <w:rFonts w:ascii="Arial" w:hAnsi="Arial" w:cs="Arial"/>
          <w:sz w:val="24"/>
          <w:szCs w:val="24"/>
        </w:rPr>
        <w:t>,</w:t>
      </w:r>
      <w:r w:rsidRPr="00E16121">
        <w:rPr>
          <w:rFonts w:ascii="Arial" w:hAnsi="Arial" w:cs="Arial"/>
          <w:sz w:val="24"/>
          <w:szCs w:val="24"/>
        </w:rPr>
        <w:t xml:space="preserve"> external organisation will need to ensure that your copy is updated with local links as the JUCD version has links to our JUCD Pain management Webpages</w:t>
      </w:r>
      <w:r w:rsidR="00C76CA1">
        <w:rPr>
          <w:rFonts w:ascii="Arial" w:hAnsi="Arial" w:cs="Arial"/>
          <w:sz w:val="24"/>
          <w:szCs w:val="24"/>
        </w:rPr>
        <w:t>.</w:t>
      </w:r>
    </w:p>
    <w:p w14:paraId="499BEA74" w14:textId="77777777" w:rsidR="003D14E1" w:rsidRPr="00E16121" w:rsidRDefault="00692320" w:rsidP="003D14E1">
      <w:pPr>
        <w:pStyle w:val="ListParagraph"/>
        <w:numPr>
          <w:ilvl w:val="0"/>
          <w:numId w:val="2"/>
        </w:numPr>
        <w:rPr>
          <w:rFonts w:ascii="Arial" w:hAnsi="Arial" w:cs="Arial"/>
          <w:sz w:val="24"/>
          <w:szCs w:val="24"/>
        </w:rPr>
      </w:pPr>
      <w:r w:rsidRPr="00E16121">
        <w:rPr>
          <w:rFonts w:ascii="Arial" w:hAnsi="Arial" w:cs="Arial"/>
          <w:sz w:val="24"/>
          <w:szCs w:val="24"/>
        </w:rPr>
        <w:t xml:space="preserve">The tools can be used in a flow, in turn (by sending out the questionnaire links then working on an action plan with a patient) or independently of one another (Social Prescribers may just use the health and </w:t>
      </w:r>
      <w:r w:rsidR="001060E6" w:rsidRPr="00E16121">
        <w:rPr>
          <w:rFonts w:ascii="Arial" w:hAnsi="Arial" w:cs="Arial"/>
          <w:sz w:val="24"/>
          <w:szCs w:val="24"/>
        </w:rPr>
        <w:t>wellbeing</w:t>
      </w:r>
      <w:r w:rsidRPr="00E16121">
        <w:rPr>
          <w:rFonts w:ascii="Arial" w:hAnsi="Arial" w:cs="Arial"/>
          <w:sz w:val="24"/>
          <w:szCs w:val="24"/>
        </w:rPr>
        <w:t xml:space="preserve"> tool and Pharmacists may use the medication tool and/or the action plan</w:t>
      </w:r>
      <w:r w:rsidR="00C76CA1">
        <w:rPr>
          <w:rFonts w:ascii="Arial" w:hAnsi="Arial" w:cs="Arial"/>
          <w:sz w:val="24"/>
          <w:szCs w:val="24"/>
        </w:rPr>
        <w:t xml:space="preserve"> for instance</w:t>
      </w:r>
      <w:r w:rsidRPr="00E16121">
        <w:rPr>
          <w:rFonts w:ascii="Arial" w:hAnsi="Arial" w:cs="Arial"/>
          <w:sz w:val="24"/>
          <w:szCs w:val="24"/>
        </w:rPr>
        <w:t xml:space="preserve">). </w:t>
      </w:r>
    </w:p>
    <w:p w14:paraId="7D7E4159" w14:textId="77777777" w:rsidR="00692320" w:rsidRPr="00E16121" w:rsidRDefault="00692320" w:rsidP="003D14E1">
      <w:pPr>
        <w:pStyle w:val="ListParagraph"/>
        <w:numPr>
          <w:ilvl w:val="0"/>
          <w:numId w:val="2"/>
        </w:numPr>
        <w:rPr>
          <w:rFonts w:ascii="Arial" w:hAnsi="Arial" w:cs="Arial"/>
          <w:sz w:val="24"/>
          <w:szCs w:val="24"/>
        </w:rPr>
      </w:pPr>
      <w:r w:rsidRPr="00E16121">
        <w:rPr>
          <w:rFonts w:ascii="Arial" w:hAnsi="Arial" w:cs="Arial"/>
          <w:sz w:val="24"/>
          <w:szCs w:val="24"/>
        </w:rPr>
        <w:t>As the Action Plan template is embedded in SystmOne</w:t>
      </w:r>
      <w:r w:rsidR="00C76CA1">
        <w:rPr>
          <w:rFonts w:ascii="Arial" w:hAnsi="Arial" w:cs="Arial"/>
          <w:sz w:val="24"/>
          <w:szCs w:val="24"/>
        </w:rPr>
        <w:t>,</w:t>
      </w:r>
      <w:r w:rsidRPr="00E16121">
        <w:rPr>
          <w:rFonts w:ascii="Arial" w:hAnsi="Arial" w:cs="Arial"/>
          <w:sz w:val="24"/>
          <w:szCs w:val="24"/>
        </w:rPr>
        <w:t xml:space="preserve"> the</w:t>
      </w:r>
      <w:r w:rsidR="00C76CA1">
        <w:rPr>
          <w:rFonts w:ascii="Arial" w:hAnsi="Arial" w:cs="Arial"/>
          <w:sz w:val="24"/>
          <w:szCs w:val="24"/>
        </w:rPr>
        <w:t xml:space="preserve"> crib sheet contains</w:t>
      </w:r>
      <w:r w:rsidRPr="00E16121">
        <w:rPr>
          <w:rFonts w:ascii="Arial" w:hAnsi="Arial" w:cs="Arial"/>
          <w:sz w:val="24"/>
          <w:szCs w:val="24"/>
        </w:rPr>
        <w:t xml:space="preserve"> videos </w:t>
      </w:r>
      <w:r w:rsidR="00C76CA1">
        <w:rPr>
          <w:rFonts w:ascii="Arial" w:hAnsi="Arial" w:cs="Arial"/>
          <w:sz w:val="24"/>
          <w:szCs w:val="24"/>
        </w:rPr>
        <w:t>that show where to</w:t>
      </w:r>
      <w:r w:rsidRPr="00E16121">
        <w:rPr>
          <w:rFonts w:ascii="Arial" w:hAnsi="Arial" w:cs="Arial"/>
          <w:sz w:val="24"/>
          <w:szCs w:val="24"/>
        </w:rPr>
        <w:t xml:space="preserve"> locat</w:t>
      </w:r>
      <w:r w:rsidR="00C76CA1">
        <w:rPr>
          <w:rFonts w:ascii="Arial" w:hAnsi="Arial" w:cs="Arial"/>
          <w:sz w:val="24"/>
          <w:szCs w:val="24"/>
        </w:rPr>
        <w:t>e</w:t>
      </w:r>
      <w:r w:rsidRPr="00E16121">
        <w:rPr>
          <w:rFonts w:ascii="Arial" w:hAnsi="Arial" w:cs="Arial"/>
          <w:sz w:val="24"/>
          <w:szCs w:val="24"/>
        </w:rPr>
        <w:t xml:space="preserve"> the files needed and how </w:t>
      </w:r>
      <w:r w:rsidR="00C76CA1">
        <w:rPr>
          <w:rFonts w:ascii="Arial" w:hAnsi="Arial" w:cs="Arial"/>
          <w:sz w:val="24"/>
          <w:szCs w:val="24"/>
        </w:rPr>
        <w:t>it</w:t>
      </w:r>
      <w:r w:rsidRPr="00E16121">
        <w:rPr>
          <w:rFonts w:ascii="Arial" w:hAnsi="Arial" w:cs="Arial"/>
          <w:sz w:val="24"/>
          <w:szCs w:val="24"/>
        </w:rPr>
        <w:t xml:space="preserve"> works </w:t>
      </w:r>
      <w:r w:rsidR="00C76CA1">
        <w:rPr>
          <w:rFonts w:ascii="Arial" w:hAnsi="Arial" w:cs="Arial"/>
          <w:sz w:val="24"/>
          <w:szCs w:val="24"/>
        </w:rPr>
        <w:t>i</w:t>
      </w:r>
      <w:r w:rsidRPr="00E16121">
        <w:rPr>
          <w:rFonts w:ascii="Arial" w:hAnsi="Arial" w:cs="Arial"/>
          <w:sz w:val="24"/>
          <w:szCs w:val="24"/>
        </w:rPr>
        <w:t>n practice rather than the actual template.</w:t>
      </w:r>
    </w:p>
    <w:p w14:paraId="6F9DF208" w14:textId="77777777" w:rsidR="005F4E3F" w:rsidRPr="00E16121" w:rsidRDefault="005F4E3F" w:rsidP="005F4E3F">
      <w:pPr>
        <w:rPr>
          <w:rFonts w:ascii="Arial" w:hAnsi="Arial" w:cs="Arial"/>
          <w:sz w:val="24"/>
          <w:szCs w:val="24"/>
          <w:u w:val="single"/>
        </w:rPr>
      </w:pPr>
    </w:p>
    <w:p w14:paraId="13DE554C" w14:textId="77777777" w:rsidR="00C76CA1" w:rsidRDefault="00C76CA1" w:rsidP="00C76CA1">
      <w:pPr>
        <w:rPr>
          <w:b/>
          <w:bCs/>
          <w:kern w:val="0"/>
          <w:sz w:val="24"/>
          <w:szCs w:val="24"/>
          <w:u w:val="single"/>
          <w14:ligatures w14:val="none"/>
        </w:rPr>
        <w:sectPr w:rsidR="00C76CA1">
          <w:headerReference w:type="default" r:id="rId12"/>
          <w:footerReference w:type="default" r:id="rId13"/>
          <w:pgSz w:w="11906" w:h="16838"/>
          <w:pgMar w:top="1440" w:right="1440" w:bottom="1440" w:left="1440" w:header="708" w:footer="708" w:gutter="0"/>
          <w:cols w:space="708"/>
          <w:docGrid w:linePitch="360"/>
        </w:sectPr>
      </w:pPr>
      <w:bookmarkStart w:id="0" w:name="_Hlk152860312"/>
    </w:p>
    <w:p w14:paraId="537B0439" w14:textId="77777777" w:rsidR="00C76CA1" w:rsidRPr="00C76CA1" w:rsidRDefault="00C76CA1" w:rsidP="00C76CA1">
      <w:pPr>
        <w:jc w:val="center"/>
        <w:rPr>
          <w:b/>
          <w:bCs/>
          <w:kern w:val="0"/>
          <w:sz w:val="24"/>
          <w:szCs w:val="24"/>
          <w:u w:val="single"/>
          <w14:ligatures w14:val="none"/>
        </w:rPr>
      </w:pPr>
      <w:r w:rsidRPr="00C76CA1">
        <w:rPr>
          <w:b/>
          <w:bCs/>
          <w:kern w:val="0"/>
          <w:sz w:val="24"/>
          <w:szCs w:val="24"/>
          <w:u w:val="single"/>
          <w14:ligatures w14:val="none"/>
        </w:rPr>
        <w:lastRenderedPageBreak/>
        <w:t>Digital resources that operate within SystmOne are available to support clinicians with chronic pain reviews for patients. The resources are outlined below in the order that they are best to be used;</w:t>
      </w:r>
    </w:p>
    <w:p w14:paraId="315DE0B7" w14:textId="77777777" w:rsidR="00C76CA1" w:rsidRPr="00C76CA1" w:rsidRDefault="00C76CA1" w:rsidP="00C76CA1">
      <w:pPr>
        <w:rPr>
          <w:b/>
          <w:bCs/>
          <w:kern w:val="0"/>
          <w:u w:val="single"/>
          <w14:ligatures w14:val="none"/>
        </w:rPr>
      </w:pPr>
    </w:p>
    <w:p w14:paraId="7982966E" w14:textId="77777777" w:rsidR="00C76CA1" w:rsidRPr="00C76CA1" w:rsidRDefault="00C76CA1" w:rsidP="00C76CA1">
      <w:pPr>
        <w:numPr>
          <w:ilvl w:val="0"/>
          <w:numId w:val="3"/>
        </w:numPr>
        <w:contextualSpacing/>
        <w:rPr>
          <w:b/>
          <w:bCs/>
          <w:kern w:val="0"/>
          <w14:ligatures w14:val="none"/>
        </w:rPr>
      </w:pPr>
      <w:r w:rsidRPr="00C76CA1">
        <w:rPr>
          <w:b/>
          <w:bCs/>
          <w:kern w:val="0"/>
          <w14:ligatures w14:val="none"/>
        </w:rPr>
        <w:t xml:space="preserve">'Florey One – Health and Wellbeing' is a questionnaire that can be imported via the link below into System One. The answers </w:t>
      </w:r>
      <w:bookmarkStart w:id="1" w:name="_Hlk153359799"/>
      <w:r w:rsidRPr="00C76CA1">
        <w:rPr>
          <w:b/>
          <w:bCs/>
          <w:kern w:val="0"/>
          <w14:ligatures w14:val="none"/>
        </w:rPr>
        <w:t>from the patient will give clinicians insight into the health and wellbeing of the patient</w:t>
      </w:r>
      <w:bookmarkEnd w:id="1"/>
      <w:r w:rsidRPr="00C76CA1">
        <w:rPr>
          <w:b/>
          <w:bCs/>
          <w:kern w:val="0"/>
          <w14:ligatures w14:val="none"/>
        </w:rPr>
        <w:t>.</w:t>
      </w:r>
    </w:p>
    <w:p w14:paraId="21D204E1" w14:textId="77777777" w:rsidR="00C76CA1" w:rsidRPr="00C76CA1" w:rsidRDefault="00C76CA1" w:rsidP="00C76CA1">
      <w:pPr>
        <w:ind w:left="360"/>
        <w:rPr>
          <w:kern w:val="0"/>
          <w14:ligatures w14:val="none"/>
        </w:rPr>
      </w:pPr>
      <w:r w:rsidRPr="00C76CA1">
        <w:rPr>
          <w:kern w:val="0"/>
          <w14:ligatures w14:val="none"/>
        </w:rPr>
        <w:t xml:space="preserve">The questionnaire questions can be viewed in the below PDF </w:t>
      </w:r>
    </w:p>
    <w:bookmarkStart w:id="2" w:name="_Hlk152860292"/>
    <w:bookmarkEnd w:id="0"/>
    <w:p w14:paraId="1111FC97" w14:textId="77777777" w:rsidR="00C76CA1" w:rsidRPr="00C76CA1" w:rsidRDefault="00C76CA1" w:rsidP="00C76CA1">
      <w:pPr>
        <w:rPr>
          <w:kern w:val="0"/>
          <w14:ligatures w14:val="none"/>
        </w:rPr>
      </w:pPr>
      <w:r w:rsidRPr="00C76CA1">
        <w:rPr>
          <w:kern w:val="0"/>
          <w14:ligatures w14:val="none"/>
        </w:rPr>
        <w:object w:dxaOrig="1520" w:dyaOrig="985" w14:anchorId="256B1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4" o:title=""/>
          </v:shape>
          <o:OLEObject Type="Embed" ProgID="Package" ShapeID="_x0000_i1025" DrawAspect="Icon" ObjectID="_1794314522" r:id="rId15"/>
        </w:object>
      </w:r>
      <w:r w:rsidRPr="00C76CA1">
        <w:rPr>
          <w:kern w:val="0"/>
          <w14:ligatures w14:val="none"/>
        </w:rPr>
        <w:t xml:space="preserve">and the </w:t>
      </w:r>
      <w:proofErr w:type="spellStart"/>
      <w:r w:rsidRPr="00C76CA1">
        <w:rPr>
          <w:kern w:val="0"/>
          <w14:ligatures w14:val="none"/>
        </w:rPr>
        <w:t>accurx</w:t>
      </w:r>
      <w:proofErr w:type="spellEnd"/>
      <w:r w:rsidRPr="00C76CA1">
        <w:rPr>
          <w:kern w:val="0"/>
          <w14:ligatures w14:val="none"/>
        </w:rPr>
        <w:t xml:space="preserve"> link for import is here;</w:t>
      </w:r>
      <w:r w:rsidRPr="00C76CA1">
        <w:rPr>
          <w:rFonts w:ascii="Aptos" w:hAnsi="Aptos"/>
          <w:kern w:val="0"/>
          <w:sz w:val="24"/>
          <w:szCs w:val="24"/>
          <w14:ligatures w14:val="none"/>
        </w:rPr>
        <w:t xml:space="preserve"> </w:t>
      </w:r>
      <w:hyperlink r:id="rId16" w:history="1">
        <w:r w:rsidRPr="00C76CA1">
          <w:rPr>
            <w:rFonts w:ascii="Aptos" w:hAnsi="Aptos"/>
            <w:color w:val="0000FF"/>
            <w:kern w:val="0"/>
            <w:u w:val="single"/>
            <w14:ligatures w14:val="none"/>
          </w:rPr>
          <w:t>https://web.accurx.com/import/b26ypku56k</w:t>
        </w:r>
      </w:hyperlink>
      <w:bookmarkEnd w:id="2"/>
    </w:p>
    <w:p w14:paraId="43A3D50C" w14:textId="77777777" w:rsidR="00C76CA1" w:rsidRPr="00C76CA1" w:rsidRDefault="00C76CA1" w:rsidP="00C76CA1">
      <w:pPr>
        <w:spacing w:after="0"/>
        <w:rPr>
          <w:b/>
          <w:bCs/>
          <w:kern w:val="0"/>
          <w14:ligatures w14:val="none"/>
        </w:rPr>
      </w:pPr>
      <w:bookmarkStart w:id="3" w:name="_Hlk153360162"/>
      <w:r w:rsidRPr="00C76CA1">
        <w:rPr>
          <w:b/>
          <w:bCs/>
          <w:kern w:val="0"/>
          <w14:ligatures w14:val="none"/>
        </w:rPr>
        <w:t xml:space="preserve">This video shows how to import accurx links; </w:t>
      </w:r>
      <w:hyperlink r:id="rId17" w:history="1">
        <w:r w:rsidRPr="00C76CA1">
          <w:rPr>
            <w:color w:val="0000FF"/>
            <w:kern w:val="0"/>
            <w:u w:val="single"/>
            <w14:ligatures w14:val="none"/>
          </w:rPr>
          <w:t>Accurx Training: How to import a Custom Florey | Arcade</w:t>
        </w:r>
      </w:hyperlink>
    </w:p>
    <w:bookmarkEnd w:id="3"/>
    <w:p w14:paraId="7F3104B9" w14:textId="77777777" w:rsidR="00C76CA1" w:rsidRPr="00C76CA1" w:rsidRDefault="00C76CA1" w:rsidP="00C76CA1">
      <w:pPr>
        <w:spacing w:after="0"/>
        <w:rPr>
          <w:kern w:val="0"/>
          <w14:ligatures w14:val="none"/>
        </w:rPr>
      </w:pPr>
    </w:p>
    <w:p w14:paraId="168F2578" w14:textId="77777777" w:rsidR="00C76CA1" w:rsidRPr="00C76CA1" w:rsidRDefault="00C76CA1" w:rsidP="00C76CA1">
      <w:pPr>
        <w:numPr>
          <w:ilvl w:val="0"/>
          <w:numId w:val="3"/>
        </w:numPr>
        <w:spacing w:after="0"/>
        <w:contextualSpacing/>
        <w:rPr>
          <w:b/>
          <w:bCs/>
          <w:kern w:val="0"/>
          <w14:ligatures w14:val="none"/>
        </w:rPr>
      </w:pPr>
      <w:bookmarkStart w:id="4" w:name="_Hlk152860301"/>
      <w:r w:rsidRPr="00C76CA1">
        <w:rPr>
          <w:b/>
          <w:bCs/>
          <w:kern w:val="0"/>
          <w14:ligatures w14:val="none"/>
        </w:rPr>
        <w:t>'Florey Two  - Medication' is a questionnaire that can be imported via the link below into System One. The answers from the patient will give clinicians feedback on any medication that the patient is taking.</w:t>
      </w:r>
    </w:p>
    <w:p w14:paraId="0C9D349A" w14:textId="77777777" w:rsidR="00C76CA1" w:rsidRPr="00C76CA1" w:rsidRDefault="00C76CA1" w:rsidP="00C76CA1">
      <w:pPr>
        <w:ind w:left="360"/>
        <w:rPr>
          <w:kern w:val="0"/>
          <w14:ligatures w14:val="none"/>
        </w:rPr>
      </w:pPr>
      <w:r w:rsidRPr="00C76CA1">
        <w:rPr>
          <w:kern w:val="0"/>
          <w14:ligatures w14:val="none"/>
        </w:rPr>
        <w:t xml:space="preserve">The questionnaire questions can be viewed in the below screenshots; </w:t>
      </w:r>
    </w:p>
    <w:bookmarkStart w:id="5" w:name="_MON_1762934246"/>
    <w:bookmarkEnd w:id="5"/>
    <w:p w14:paraId="05F7C0C8" w14:textId="77777777" w:rsidR="00C76CA1" w:rsidRPr="00C76CA1" w:rsidRDefault="00C76CA1" w:rsidP="00C76CA1">
      <w:pPr>
        <w:rPr>
          <w:b/>
          <w:bCs/>
          <w:kern w:val="0"/>
          <w14:ligatures w14:val="none"/>
        </w:rPr>
      </w:pPr>
      <w:r w:rsidRPr="00C76CA1">
        <w:rPr>
          <w:kern w:val="0"/>
          <w14:ligatures w14:val="none"/>
        </w:rPr>
        <w:object w:dxaOrig="1520" w:dyaOrig="985" w14:anchorId="4EC97453">
          <v:shape id="_x0000_i1026" type="#_x0000_t75" style="width:75.75pt;height:49.5pt" o:ole="">
            <v:imagedata r:id="rId18" o:title=""/>
          </v:shape>
          <o:OLEObject Type="Embed" ProgID="Word.Document.12" ShapeID="_x0000_i1026" DrawAspect="Icon" ObjectID="_1794314523" r:id="rId19">
            <o:FieldCodes>\s</o:FieldCodes>
          </o:OLEObject>
        </w:object>
      </w:r>
      <w:r w:rsidRPr="00C76CA1">
        <w:rPr>
          <w:kern w:val="0"/>
          <w14:ligatures w14:val="none"/>
        </w:rPr>
        <w:t xml:space="preserve"> and the </w:t>
      </w:r>
      <w:proofErr w:type="spellStart"/>
      <w:r w:rsidRPr="00C76CA1">
        <w:rPr>
          <w:kern w:val="0"/>
          <w14:ligatures w14:val="none"/>
        </w:rPr>
        <w:t>accurx</w:t>
      </w:r>
      <w:proofErr w:type="spellEnd"/>
      <w:r w:rsidRPr="00C76CA1">
        <w:rPr>
          <w:kern w:val="0"/>
          <w14:ligatures w14:val="none"/>
        </w:rPr>
        <w:t xml:space="preserve"> link for import is here; </w:t>
      </w:r>
      <w:hyperlink r:id="rId20" w:history="1">
        <w:r w:rsidRPr="00C76CA1">
          <w:rPr>
            <w:color w:val="0000FF"/>
            <w:kern w:val="0"/>
            <w:u w:val="single"/>
            <w14:ligatures w14:val="none"/>
          </w:rPr>
          <w:t>https://web.accurx.com/import/rshfwp65r4</w:t>
        </w:r>
      </w:hyperlink>
    </w:p>
    <w:bookmarkEnd w:id="4"/>
    <w:p w14:paraId="579B1459" w14:textId="77777777" w:rsidR="00C76CA1" w:rsidRPr="00C76CA1" w:rsidRDefault="00C76CA1" w:rsidP="00C76CA1">
      <w:pPr>
        <w:spacing w:after="0"/>
        <w:rPr>
          <w:kern w:val="0"/>
          <w14:ligatures w14:val="none"/>
        </w:rPr>
      </w:pPr>
      <w:r w:rsidRPr="00C76CA1">
        <w:rPr>
          <w:b/>
          <w:bCs/>
          <w:kern w:val="0"/>
          <w14:ligatures w14:val="none"/>
        </w:rPr>
        <w:t xml:space="preserve">This video shows how to import accurx links; </w:t>
      </w:r>
      <w:hyperlink r:id="rId21" w:history="1">
        <w:r w:rsidRPr="00C76CA1">
          <w:rPr>
            <w:color w:val="0000FF"/>
            <w:kern w:val="0"/>
            <w:u w:val="single"/>
            <w14:ligatures w14:val="none"/>
          </w:rPr>
          <w:t>Accurx Training: How to import a Custom Florey | Arcade</w:t>
        </w:r>
      </w:hyperlink>
    </w:p>
    <w:p w14:paraId="736887B9" w14:textId="77777777" w:rsidR="00C76CA1" w:rsidRPr="00C76CA1" w:rsidRDefault="00C76CA1" w:rsidP="00C76CA1">
      <w:pPr>
        <w:spacing w:after="0"/>
        <w:rPr>
          <w:kern w:val="0"/>
          <w:sz w:val="20"/>
          <w:szCs w:val="20"/>
          <w14:ligatures w14:val="none"/>
        </w:rPr>
      </w:pPr>
    </w:p>
    <w:p w14:paraId="0C2BCBE8" w14:textId="77777777" w:rsidR="00C76CA1" w:rsidRPr="00C76CA1" w:rsidRDefault="00C76CA1" w:rsidP="00C76CA1">
      <w:pPr>
        <w:spacing w:after="0"/>
        <w:rPr>
          <w:color w:val="002060"/>
          <w:kern w:val="0"/>
          <w:sz w:val="20"/>
          <w:szCs w:val="20"/>
          <w14:ligatures w14:val="none"/>
        </w:rPr>
      </w:pPr>
      <w:r w:rsidRPr="00C76CA1">
        <w:rPr>
          <w:color w:val="002060"/>
          <w:kern w:val="0"/>
          <w:sz w:val="20"/>
          <w:szCs w:val="20"/>
          <w14:ligatures w14:val="none"/>
        </w:rPr>
        <w:t xml:space="preserve">Some Practices find it helpful to send out Florey One and Two to a patient initially with a view to having a future appointment with a patient to populate the template and action plan. This enables the clinician to review the questionnaire feedback pre consultation. In the consultation an action plan can then be formulated with the patient that they can then have a copy of. </w:t>
      </w:r>
    </w:p>
    <w:p w14:paraId="073A34F6" w14:textId="77777777" w:rsidR="00C76CA1" w:rsidRPr="00C76CA1" w:rsidRDefault="00C76CA1" w:rsidP="00C76CA1">
      <w:pPr>
        <w:rPr>
          <w:b/>
          <w:bCs/>
          <w:color w:val="002060"/>
          <w:kern w:val="0"/>
          <w:sz w:val="20"/>
          <w:szCs w:val="20"/>
          <w14:ligatures w14:val="none"/>
        </w:rPr>
      </w:pPr>
      <w:r w:rsidRPr="00C76CA1">
        <w:rPr>
          <w:color w:val="002060"/>
          <w:kern w:val="0"/>
          <w:sz w:val="20"/>
          <w:szCs w:val="20"/>
          <w14:ligatures w14:val="none"/>
        </w:rPr>
        <w:t xml:space="preserve">Some Practices may </w:t>
      </w:r>
      <w:r w:rsidR="001060E6" w:rsidRPr="00C76CA1">
        <w:rPr>
          <w:color w:val="002060"/>
          <w:kern w:val="0"/>
          <w:sz w:val="20"/>
          <w:szCs w:val="20"/>
          <w14:ligatures w14:val="none"/>
        </w:rPr>
        <w:t>wish</w:t>
      </w:r>
      <w:r w:rsidRPr="00C76CA1">
        <w:rPr>
          <w:color w:val="002060"/>
          <w:kern w:val="0"/>
          <w:sz w:val="20"/>
          <w:szCs w:val="20"/>
          <w14:ligatures w14:val="none"/>
        </w:rPr>
        <w:t xml:space="preserve"> to use the tools independently and that is also possible. Those clinicians undertaking reviews with cohorts of patients may wish to use the template and action plan alone for instance. </w:t>
      </w:r>
    </w:p>
    <w:p w14:paraId="5F0E8540" w14:textId="77777777" w:rsidR="00C76CA1" w:rsidRPr="00C76CA1" w:rsidRDefault="00C76CA1" w:rsidP="00C76CA1">
      <w:pPr>
        <w:ind w:left="720"/>
        <w:contextualSpacing/>
        <w:rPr>
          <w:b/>
          <w:bCs/>
          <w:kern w:val="0"/>
          <w14:ligatures w14:val="none"/>
        </w:rPr>
      </w:pPr>
    </w:p>
    <w:p w14:paraId="4B1AD7D1" w14:textId="77777777" w:rsidR="00C76CA1" w:rsidRPr="00C76CA1" w:rsidRDefault="00C76CA1" w:rsidP="00C76CA1">
      <w:pPr>
        <w:numPr>
          <w:ilvl w:val="0"/>
          <w:numId w:val="3"/>
        </w:numPr>
        <w:contextualSpacing/>
        <w:rPr>
          <w:b/>
          <w:bCs/>
          <w:kern w:val="0"/>
          <w14:ligatures w14:val="none"/>
        </w:rPr>
      </w:pPr>
      <w:r w:rsidRPr="00C76CA1">
        <w:rPr>
          <w:b/>
          <w:bCs/>
          <w:kern w:val="0"/>
          <w14:ligatures w14:val="none"/>
        </w:rPr>
        <w:t xml:space="preserve">'Template and Action Plan' These can be found within SystmOne. The template is populated which in turn enables information to be automatically transcribed onto an action plan that the patient can have ownership of. </w:t>
      </w:r>
    </w:p>
    <w:p w14:paraId="5FD65885" w14:textId="77777777" w:rsidR="00C76CA1" w:rsidRDefault="00C76CA1" w:rsidP="00C76CA1">
      <w:pPr>
        <w:rPr>
          <w:kern w:val="0"/>
          <w14:ligatures w14:val="none"/>
        </w:rPr>
      </w:pPr>
    </w:p>
    <w:p w14:paraId="3D0EE03A" w14:textId="77777777" w:rsidR="00C76CA1" w:rsidRPr="00C76CA1" w:rsidRDefault="00C76CA1" w:rsidP="00C76CA1">
      <w:pPr>
        <w:rPr>
          <w:kern w:val="0"/>
          <w14:ligatures w14:val="none"/>
        </w:rPr>
      </w:pPr>
      <w:r w:rsidRPr="00C76CA1">
        <w:rPr>
          <w:kern w:val="0"/>
          <w14:ligatures w14:val="none"/>
        </w:rPr>
        <w:t>Here is a video to show where the files are located to be imported to be able to use these;</w:t>
      </w:r>
    </w:p>
    <w:p w14:paraId="7EBCD8D9" w14:textId="77777777" w:rsidR="00C76CA1" w:rsidRPr="00C76CA1" w:rsidRDefault="001060E6" w:rsidP="00C76CA1">
      <w:pPr>
        <w:rPr>
          <w:kern w:val="0"/>
          <w14:ligatures w14:val="none"/>
        </w:rPr>
      </w:pPr>
      <w:r w:rsidRPr="00C76CA1">
        <w:rPr>
          <w:kern w:val="0"/>
          <w14:ligatures w14:val="none"/>
        </w:rPr>
        <w:object w:dxaOrig="1520" w:dyaOrig="985" w14:anchorId="1D29DE77">
          <v:shape id="_x0000_i1027" type="#_x0000_t75" style="width:75.75pt;height:49.5pt" o:ole="">
            <v:imagedata r:id="rId22" o:title=""/>
          </v:shape>
          <o:OLEObject Type="Embed" ProgID="Package" ShapeID="_x0000_i1027" DrawAspect="Icon" ObjectID="_1794314524" r:id="rId23"/>
        </w:object>
      </w:r>
    </w:p>
    <w:p w14:paraId="701791B2" w14:textId="77777777" w:rsidR="00C76CA1" w:rsidRPr="00C76CA1" w:rsidRDefault="00C76CA1" w:rsidP="00C76CA1">
      <w:pPr>
        <w:rPr>
          <w:kern w:val="0"/>
          <w14:ligatures w14:val="none"/>
        </w:rPr>
      </w:pPr>
      <w:r w:rsidRPr="00C76CA1">
        <w:rPr>
          <w:kern w:val="0"/>
          <w14:ligatures w14:val="none"/>
        </w:rPr>
        <w:t>Here is a video to show how the templates are used in practice;</w:t>
      </w:r>
    </w:p>
    <w:p w14:paraId="533D579E" w14:textId="77777777" w:rsidR="00E16121" w:rsidRPr="0041557F" w:rsidRDefault="00C76CA1">
      <w:pPr>
        <w:rPr>
          <w:kern w:val="0"/>
          <w14:ligatures w14:val="none"/>
        </w:rPr>
      </w:pPr>
      <w:r w:rsidRPr="00C76CA1">
        <w:rPr>
          <w:kern w:val="0"/>
          <w14:ligatures w14:val="none"/>
        </w:rPr>
        <w:object w:dxaOrig="1520" w:dyaOrig="985" w14:anchorId="78B30F92">
          <v:shape id="_x0000_i1028" type="#_x0000_t75" style="width:75.75pt;height:49.5pt" o:ole="">
            <v:imagedata r:id="rId24" o:title=""/>
          </v:shape>
          <o:OLEObject Type="Embed" ProgID="Package" ShapeID="_x0000_i1028" DrawAspect="Icon" ObjectID="_1794314525" r:id="rId25"/>
        </w:object>
      </w:r>
    </w:p>
    <w:sectPr w:rsidR="00E16121" w:rsidRPr="0041557F" w:rsidSect="001060E6">
      <w:pgSz w:w="11906" w:h="16838"/>
      <w:pgMar w:top="567" w:right="1440"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942D1" w14:textId="77777777" w:rsidR="00252C4A" w:rsidRDefault="00252C4A" w:rsidP="00E16121">
      <w:pPr>
        <w:spacing w:after="0" w:line="240" w:lineRule="auto"/>
      </w:pPr>
      <w:r>
        <w:separator/>
      </w:r>
    </w:p>
  </w:endnote>
  <w:endnote w:type="continuationSeparator" w:id="0">
    <w:p w14:paraId="6264FE5A" w14:textId="77777777" w:rsidR="00252C4A" w:rsidRDefault="00252C4A" w:rsidP="00E16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689FC" w14:textId="77777777" w:rsidR="001060E6" w:rsidRDefault="001060E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E6856FF" w14:textId="77777777" w:rsidR="001060E6" w:rsidRDefault="00106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49B19" w14:textId="77777777" w:rsidR="00252C4A" w:rsidRDefault="00252C4A" w:rsidP="00E16121">
      <w:pPr>
        <w:spacing w:after="0" w:line="240" w:lineRule="auto"/>
      </w:pPr>
      <w:r>
        <w:separator/>
      </w:r>
    </w:p>
  </w:footnote>
  <w:footnote w:type="continuationSeparator" w:id="0">
    <w:p w14:paraId="7EFEE30C" w14:textId="77777777" w:rsidR="00252C4A" w:rsidRDefault="00252C4A" w:rsidP="00E16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56C51" w14:textId="77777777" w:rsidR="00E16121" w:rsidRDefault="00E16121" w:rsidP="00E16121">
    <w:pPr>
      <w:pStyle w:val="Header"/>
      <w:jc w:val="right"/>
    </w:pPr>
    <w:r>
      <w:rPr>
        <w:noProof/>
      </w:rPr>
      <w:drawing>
        <wp:inline distT="0" distB="0" distL="0" distR="0" wp14:anchorId="125324D5" wp14:editId="1AB8AD63">
          <wp:extent cx="1752794" cy="701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9602" cy="703763"/>
                  </a:xfrm>
                  <a:prstGeom prst="rect">
                    <a:avLst/>
                  </a:prstGeom>
                  <a:noFill/>
                  <a:ln>
                    <a:noFill/>
                  </a:ln>
                </pic:spPr>
              </pic:pic>
            </a:graphicData>
          </a:graphic>
        </wp:inline>
      </w:drawing>
    </w:r>
  </w:p>
  <w:p w14:paraId="07791A9F" w14:textId="77777777" w:rsidR="00E16121" w:rsidRDefault="00E16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27DF4"/>
    <w:multiLevelType w:val="hybridMultilevel"/>
    <w:tmpl w:val="75060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72D4E"/>
    <w:multiLevelType w:val="hybridMultilevel"/>
    <w:tmpl w:val="7262BC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E66FB6"/>
    <w:multiLevelType w:val="hybridMultilevel"/>
    <w:tmpl w:val="7444C0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6628479">
    <w:abstractNumId w:val="0"/>
  </w:num>
  <w:num w:numId="2" w16cid:durableId="1456674897">
    <w:abstractNumId w:val="1"/>
  </w:num>
  <w:num w:numId="3" w16cid:durableId="1732922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3F"/>
    <w:rsid w:val="001060E6"/>
    <w:rsid w:val="00252C4A"/>
    <w:rsid w:val="003D14E1"/>
    <w:rsid w:val="0041557F"/>
    <w:rsid w:val="005F4E3F"/>
    <w:rsid w:val="00692320"/>
    <w:rsid w:val="007D30AE"/>
    <w:rsid w:val="00923351"/>
    <w:rsid w:val="009233CB"/>
    <w:rsid w:val="009E28E0"/>
    <w:rsid w:val="00A72B84"/>
    <w:rsid w:val="00A906D2"/>
    <w:rsid w:val="00C76CA1"/>
    <w:rsid w:val="00E16121"/>
    <w:rsid w:val="00EF21BE"/>
    <w:rsid w:val="00F90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8F274C1"/>
  <w15:chartTrackingRefBased/>
  <w15:docId w15:val="{08BE87B1-A83F-434D-AE11-18336FFF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E3F"/>
    <w:pPr>
      <w:ind w:left="720"/>
      <w:contextualSpacing/>
    </w:pPr>
  </w:style>
  <w:style w:type="character" w:styleId="Hyperlink">
    <w:name w:val="Hyperlink"/>
    <w:basedOn w:val="DefaultParagraphFont"/>
    <w:uiPriority w:val="99"/>
    <w:semiHidden/>
    <w:unhideWhenUsed/>
    <w:rsid w:val="005F4E3F"/>
    <w:rPr>
      <w:color w:val="467886"/>
      <w:u w:val="single"/>
    </w:rPr>
  </w:style>
  <w:style w:type="character" w:styleId="FollowedHyperlink">
    <w:name w:val="FollowedHyperlink"/>
    <w:basedOn w:val="DefaultParagraphFont"/>
    <w:uiPriority w:val="99"/>
    <w:semiHidden/>
    <w:unhideWhenUsed/>
    <w:rsid w:val="005F4E3F"/>
    <w:rPr>
      <w:color w:val="954F72" w:themeColor="followedHyperlink"/>
      <w:u w:val="single"/>
    </w:rPr>
  </w:style>
  <w:style w:type="paragraph" w:styleId="NormalWeb">
    <w:name w:val="Normal (Web)"/>
    <w:basedOn w:val="Normal"/>
    <w:uiPriority w:val="99"/>
    <w:unhideWhenUsed/>
    <w:rsid w:val="00E161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E161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21"/>
  </w:style>
  <w:style w:type="paragraph" w:styleId="Footer">
    <w:name w:val="footer"/>
    <w:basedOn w:val="Normal"/>
    <w:link w:val="FooterChar"/>
    <w:uiPriority w:val="99"/>
    <w:unhideWhenUsed/>
    <w:rsid w:val="00E161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9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pp.arcade.software/share/hRiR3TD2kZSAgCCvfDQ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app.arcade.software/share/hRiR3TD2kZSAgCCvfDQs" TargetMode="External"/><Relationship Id="rId25"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hyperlink" Target="https://web.accurx.com/import/b26ypku56k" TargetMode="External"/><Relationship Id="rId20" Type="http://schemas.openxmlformats.org/officeDocument/2006/relationships/hyperlink" Target="https://web.accurx.com/import/rshfwp65r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vewellwithpain.co.uk/practitioner-resources/medicines/" TargetMode="External"/><Relationship Id="rId24" Type="http://schemas.openxmlformats.org/officeDocument/2006/relationships/image" Target="media/image5.emf"/><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oleObject" Target="embeddings/oleObject2.bin"/><Relationship Id="rId10" Type="http://schemas.openxmlformats.org/officeDocument/2006/relationships/hyperlink" Target="https://livewellwithpain.co.uk/practitioner-resources/skills-knowledge/assessing-need/live-well-with-pain-health-check/" TargetMode="External"/><Relationship Id="rId19" Type="http://schemas.openxmlformats.org/officeDocument/2006/relationships/package" Target="embeddings/Microsoft_Word_Document.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4.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678E7D7BDE4B4CB4E9B15006B7465C" ma:contentTypeVersion="18" ma:contentTypeDescription="Create a new document." ma:contentTypeScope="" ma:versionID="905d3dcecb951f8c71982afa89d93669">
  <xsd:schema xmlns:xsd="http://www.w3.org/2001/XMLSchema" xmlns:xs="http://www.w3.org/2001/XMLSchema" xmlns:p="http://schemas.microsoft.com/office/2006/metadata/properties" xmlns:ns2="39d06a62-e99b-49c3-830f-4227cc5f2fb6" xmlns:ns3="a555fdd4-b414-49fa-8344-9645b521ef34" targetNamespace="http://schemas.microsoft.com/office/2006/metadata/properties" ma:root="true" ma:fieldsID="1ebad59eedb866ee5712bad5da2c45c4" ns2:_="" ns3:_="">
    <xsd:import namespace="39d06a62-e99b-49c3-830f-4227cc5f2fb6"/>
    <xsd:import namespace="a555fdd4-b414-49fa-8344-9645b521ef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06a62-e99b-49c3-830f-4227cc5f2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55fdd4-b414-49fa-8344-9645b521ef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42017-29d0-4bf3-aaa2-d95b328dfa11}" ma:internalName="TaxCatchAll" ma:showField="CatchAllData" ma:web="a555fdd4-b414-49fa-8344-9645b521e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d06a62-e99b-49c3-830f-4227cc5f2fb6">
      <Terms xmlns="http://schemas.microsoft.com/office/infopath/2007/PartnerControls"/>
    </lcf76f155ced4ddcb4097134ff3c332f>
    <TaxCatchAll xmlns="a555fdd4-b414-49fa-8344-9645b521ef34" xsi:nil="true"/>
  </documentManagement>
</p:properties>
</file>

<file path=customXml/itemProps1.xml><?xml version="1.0" encoding="utf-8"?>
<ds:datastoreItem xmlns:ds="http://schemas.openxmlformats.org/officeDocument/2006/customXml" ds:itemID="{EA2B3F43-4BD0-4430-BB05-20F1F5AFC27B}">
  <ds:schemaRefs>
    <ds:schemaRef ds:uri="http://schemas.microsoft.com/sharepoint/v3/contenttype/forms"/>
  </ds:schemaRefs>
</ds:datastoreItem>
</file>

<file path=customXml/itemProps2.xml><?xml version="1.0" encoding="utf-8"?>
<ds:datastoreItem xmlns:ds="http://schemas.openxmlformats.org/officeDocument/2006/customXml" ds:itemID="{81575CF0-7B88-4C81-9147-4626C4BD2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06a62-e99b-49c3-830f-4227cc5f2fb6"/>
    <ds:schemaRef ds:uri="a555fdd4-b414-49fa-8344-9645b521e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C6B5B-85D1-4AD1-807C-B0AB4EF18681}">
  <ds:schemaRef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a555fdd4-b414-49fa-8344-9645b521ef34"/>
    <ds:schemaRef ds:uri="39d06a62-e99b-49c3-830f-4227cc5f2fb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WHITEHURST, Paula (NHS DERBY AND DERBYSHIRE ICB - 15M)</dc:creator>
  <cp:keywords/>
  <dc:description/>
  <cp:lastModifiedBy>Kate Hardiman</cp:lastModifiedBy>
  <cp:revision>2</cp:revision>
  <dcterms:created xsi:type="dcterms:W3CDTF">2024-11-28T15:56:00Z</dcterms:created>
  <dcterms:modified xsi:type="dcterms:W3CDTF">2024-11-28T15:56:00Z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0x01010024678E7D7BDE4B4CB4E9B15006B7465C</vt:lpwstr>
  </property>
</Properties>
</file>